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99E" w:rsidRPr="004B1579" w:rsidRDefault="002D43D5" w:rsidP="00074DF5">
      <w:pPr>
        <w:jc w:val="center"/>
        <w:rPr>
          <w:rFonts w:ascii="Times New Roman" w:hAnsi="Times New Roman" w:cs="Times New Roman"/>
          <w:b/>
          <w:sz w:val="32"/>
          <w:szCs w:val="32"/>
        </w:rPr>
      </w:pPr>
      <w:r w:rsidRPr="004B1579">
        <w:rPr>
          <w:rFonts w:ascii="Times New Roman" w:hAnsi="Times New Roman" w:cs="Times New Roman"/>
          <w:b/>
          <w:sz w:val="32"/>
          <w:szCs w:val="32"/>
        </w:rPr>
        <w:t>Protecting human rights in an age of terrorism</w:t>
      </w:r>
    </w:p>
    <w:p w:rsidR="000568FC" w:rsidRDefault="004B1579" w:rsidP="004B1579">
      <w:pPr>
        <w:jc w:val="center"/>
        <w:rPr>
          <w:rFonts w:ascii="Times New Roman" w:hAnsi="Times New Roman" w:cs="Times New Roman"/>
          <w:b/>
          <w:sz w:val="32"/>
          <w:szCs w:val="32"/>
        </w:rPr>
      </w:pPr>
      <w:r>
        <w:rPr>
          <w:rFonts w:ascii="Times New Roman" w:hAnsi="Times New Roman" w:cs="Times New Roman"/>
          <w:b/>
          <w:sz w:val="32"/>
          <w:szCs w:val="32"/>
        </w:rPr>
        <w:t>Lionel Cohen lecture 2016</w:t>
      </w:r>
    </w:p>
    <w:p w:rsidR="004B1579" w:rsidRDefault="00103BA9" w:rsidP="004B1579">
      <w:pPr>
        <w:jc w:val="center"/>
        <w:rPr>
          <w:rFonts w:ascii="Times New Roman" w:hAnsi="Times New Roman" w:cs="Times New Roman"/>
          <w:b/>
          <w:sz w:val="32"/>
          <w:szCs w:val="32"/>
        </w:rPr>
      </w:pPr>
      <w:r>
        <w:rPr>
          <w:rFonts w:ascii="Times New Roman" w:hAnsi="Times New Roman" w:cs="Times New Roman"/>
          <w:b/>
          <w:sz w:val="32"/>
          <w:szCs w:val="32"/>
        </w:rPr>
        <w:t>Lord Dyson: former Master of the Rolls</w:t>
      </w:r>
    </w:p>
    <w:p w:rsidR="00103BA9" w:rsidRPr="004B1579" w:rsidRDefault="00103BA9" w:rsidP="004B1579">
      <w:pPr>
        <w:jc w:val="center"/>
        <w:rPr>
          <w:rFonts w:ascii="Times New Roman" w:hAnsi="Times New Roman" w:cs="Times New Roman"/>
          <w:b/>
          <w:sz w:val="32"/>
          <w:szCs w:val="32"/>
        </w:rPr>
      </w:pPr>
    </w:p>
    <w:p w:rsidR="000568FC" w:rsidRPr="00574673" w:rsidRDefault="000568FC" w:rsidP="002D43D5">
      <w:pPr>
        <w:jc w:val="both"/>
        <w:rPr>
          <w:rFonts w:ascii="Times New Roman" w:hAnsi="Times New Roman" w:cs="Times New Roman"/>
          <w:sz w:val="32"/>
          <w:szCs w:val="32"/>
        </w:rPr>
      </w:pPr>
      <w:r w:rsidRPr="00574673">
        <w:rPr>
          <w:rFonts w:ascii="Times New Roman" w:hAnsi="Times New Roman" w:cs="Times New Roman"/>
          <w:sz w:val="32"/>
          <w:szCs w:val="32"/>
        </w:rPr>
        <w:t xml:space="preserve">It is a huge honour and privilege for me to </w:t>
      </w:r>
      <w:r w:rsidR="00267E12">
        <w:rPr>
          <w:rFonts w:ascii="Times New Roman" w:hAnsi="Times New Roman" w:cs="Times New Roman"/>
          <w:sz w:val="32"/>
          <w:szCs w:val="32"/>
        </w:rPr>
        <w:t>g</w:t>
      </w:r>
      <w:r w:rsidRPr="00574673">
        <w:rPr>
          <w:rFonts w:ascii="Times New Roman" w:hAnsi="Times New Roman" w:cs="Times New Roman"/>
          <w:sz w:val="32"/>
          <w:szCs w:val="32"/>
        </w:rPr>
        <w:t xml:space="preserve">ive this lecture.  </w:t>
      </w:r>
      <w:r w:rsidR="00267E12">
        <w:rPr>
          <w:rFonts w:ascii="Times New Roman" w:hAnsi="Times New Roman" w:cs="Times New Roman"/>
          <w:sz w:val="32"/>
          <w:szCs w:val="32"/>
        </w:rPr>
        <w:t xml:space="preserve">The list of those who have given the lecture in the past includes many who have helped to shape the law in </w:t>
      </w:r>
      <w:r w:rsidR="00AB6836">
        <w:rPr>
          <w:rFonts w:ascii="Times New Roman" w:hAnsi="Times New Roman" w:cs="Times New Roman"/>
          <w:sz w:val="32"/>
          <w:szCs w:val="32"/>
        </w:rPr>
        <w:t xml:space="preserve">a number of different </w:t>
      </w:r>
      <w:r w:rsidR="00267E12">
        <w:rPr>
          <w:rFonts w:ascii="Times New Roman" w:hAnsi="Times New Roman" w:cs="Times New Roman"/>
          <w:sz w:val="32"/>
          <w:szCs w:val="32"/>
        </w:rPr>
        <w:t xml:space="preserve">democratic societies.  It is humbling to have been added to that list.  </w:t>
      </w:r>
      <w:r w:rsidRPr="00574673">
        <w:rPr>
          <w:rFonts w:ascii="Times New Roman" w:hAnsi="Times New Roman" w:cs="Times New Roman"/>
          <w:sz w:val="32"/>
          <w:szCs w:val="32"/>
        </w:rPr>
        <w:t xml:space="preserve">I have been involved with the British Friends of the Hebrew University for most of my professional life.  For many years, I was chairman of the Legal Group.  One of my most inspired decisions was to ask Lord Pannick </w:t>
      </w:r>
      <w:r w:rsidR="00267E12">
        <w:rPr>
          <w:rFonts w:ascii="Times New Roman" w:hAnsi="Times New Roman" w:cs="Times New Roman"/>
          <w:sz w:val="32"/>
          <w:szCs w:val="32"/>
        </w:rPr>
        <w:t xml:space="preserve">QC </w:t>
      </w:r>
      <w:r w:rsidRPr="00574673">
        <w:rPr>
          <w:rFonts w:ascii="Times New Roman" w:hAnsi="Times New Roman" w:cs="Times New Roman"/>
          <w:sz w:val="32"/>
          <w:szCs w:val="32"/>
        </w:rPr>
        <w:t>to take over from me.  He has discharged the role with his usual brilliance.</w:t>
      </w:r>
    </w:p>
    <w:p w:rsidR="003D70C6" w:rsidRDefault="000568FC" w:rsidP="002D43D5">
      <w:pPr>
        <w:jc w:val="both"/>
        <w:rPr>
          <w:rFonts w:ascii="Times New Roman" w:hAnsi="Times New Roman" w:cs="Times New Roman"/>
          <w:sz w:val="32"/>
          <w:szCs w:val="32"/>
        </w:rPr>
      </w:pPr>
      <w:r w:rsidRPr="00574673">
        <w:rPr>
          <w:rFonts w:ascii="Times New Roman" w:hAnsi="Times New Roman" w:cs="Times New Roman"/>
          <w:sz w:val="32"/>
          <w:szCs w:val="32"/>
        </w:rPr>
        <w:t xml:space="preserve">I imagine that most people have a </w:t>
      </w:r>
      <w:r w:rsidRPr="00D16509">
        <w:rPr>
          <w:rFonts w:ascii="Times New Roman" w:hAnsi="Times New Roman" w:cs="Times New Roman"/>
          <w:i/>
          <w:sz w:val="32"/>
          <w:szCs w:val="32"/>
        </w:rPr>
        <w:t>general</w:t>
      </w:r>
      <w:r w:rsidRPr="00574673">
        <w:rPr>
          <w:rFonts w:ascii="Times New Roman" w:hAnsi="Times New Roman" w:cs="Times New Roman"/>
          <w:sz w:val="32"/>
          <w:szCs w:val="32"/>
        </w:rPr>
        <w:t xml:space="preserve"> idea of what terrorism is.  </w:t>
      </w:r>
      <w:r w:rsidR="008B452C" w:rsidRPr="00574673">
        <w:rPr>
          <w:rFonts w:ascii="Times New Roman" w:hAnsi="Times New Roman" w:cs="Times New Roman"/>
          <w:sz w:val="32"/>
          <w:szCs w:val="32"/>
        </w:rPr>
        <w:t xml:space="preserve">It is not new.  </w:t>
      </w:r>
      <w:r w:rsidRPr="00574673">
        <w:rPr>
          <w:rFonts w:ascii="Times New Roman" w:hAnsi="Times New Roman" w:cs="Times New Roman"/>
          <w:sz w:val="32"/>
          <w:szCs w:val="32"/>
        </w:rPr>
        <w:t xml:space="preserve">The anarchists who were active </w:t>
      </w:r>
      <w:r w:rsidR="008B452C" w:rsidRPr="00574673">
        <w:rPr>
          <w:rFonts w:ascii="Times New Roman" w:hAnsi="Times New Roman" w:cs="Times New Roman"/>
          <w:sz w:val="32"/>
          <w:szCs w:val="32"/>
        </w:rPr>
        <w:t xml:space="preserve">especially in Russia </w:t>
      </w:r>
      <w:r w:rsidRPr="00574673">
        <w:rPr>
          <w:rFonts w:ascii="Times New Roman" w:hAnsi="Times New Roman" w:cs="Times New Roman"/>
          <w:sz w:val="32"/>
          <w:szCs w:val="32"/>
        </w:rPr>
        <w:t>in the 19</w:t>
      </w:r>
      <w:r w:rsidRPr="00574673">
        <w:rPr>
          <w:rFonts w:ascii="Times New Roman" w:hAnsi="Times New Roman" w:cs="Times New Roman"/>
          <w:sz w:val="32"/>
          <w:szCs w:val="32"/>
          <w:vertAlign w:val="superscript"/>
        </w:rPr>
        <w:t>th</w:t>
      </w:r>
      <w:r w:rsidRPr="00574673">
        <w:rPr>
          <w:rFonts w:ascii="Times New Roman" w:hAnsi="Times New Roman" w:cs="Times New Roman"/>
          <w:sz w:val="32"/>
          <w:szCs w:val="32"/>
        </w:rPr>
        <w:t xml:space="preserve"> century </w:t>
      </w:r>
      <w:r w:rsidR="008B452C" w:rsidRPr="00574673">
        <w:rPr>
          <w:rFonts w:ascii="Times New Roman" w:hAnsi="Times New Roman" w:cs="Times New Roman"/>
          <w:sz w:val="32"/>
          <w:szCs w:val="32"/>
        </w:rPr>
        <w:t xml:space="preserve">and who sought to provoke social upheaval by violent means were regarded as terrorists.  Anarchists seeking to cause </w:t>
      </w:r>
      <w:r w:rsidR="00565749" w:rsidRPr="00574673">
        <w:rPr>
          <w:rFonts w:ascii="Times New Roman" w:hAnsi="Times New Roman" w:cs="Times New Roman"/>
          <w:sz w:val="32"/>
          <w:szCs w:val="32"/>
        </w:rPr>
        <w:t>terror i</w:t>
      </w:r>
      <w:r w:rsidR="008B452C" w:rsidRPr="00574673">
        <w:rPr>
          <w:rFonts w:ascii="Times New Roman" w:hAnsi="Times New Roman" w:cs="Times New Roman"/>
          <w:sz w:val="32"/>
          <w:szCs w:val="32"/>
        </w:rPr>
        <w:t xml:space="preserve">n London </w:t>
      </w:r>
      <w:r w:rsidR="00565749" w:rsidRPr="00574673">
        <w:rPr>
          <w:rFonts w:ascii="Times New Roman" w:hAnsi="Times New Roman" w:cs="Times New Roman"/>
          <w:sz w:val="32"/>
          <w:szCs w:val="32"/>
        </w:rPr>
        <w:t xml:space="preserve">to secure their </w:t>
      </w:r>
      <w:r w:rsidR="008B452C" w:rsidRPr="00574673">
        <w:rPr>
          <w:rFonts w:ascii="Times New Roman" w:hAnsi="Times New Roman" w:cs="Times New Roman"/>
          <w:sz w:val="32"/>
          <w:szCs w:val="32"/>
        </w:rPr>
        <w:t xml:space="preserve">political </w:t>
      </w:r>
      <w:r w:rsidR="00565749" w:rsidRPr="00574673">
        <w:rPr>
          <w:rFonts w:ascii="Times New Roman" w:hAnsi="Times New Roman" w:cs="Times New Roman"/>
          <w:sz w:val="32"/>
          <w:szCs w:val="32"/>
        </w:rPr>
        <w:t xml:space="preserve">objectives </w:t>
      </w:r>
      <w:r w:rsidR="008B452C" w:rsidRPr="00574673">
        <w:rPr>
          <w:rFonts w:ascii="Times New Roman" w:hAnsi="Times New Roman" w:cs="Times New Roman"/>
          <w:sz w:val="32"/>
          <w:szCs w:val="32"/>
        </w:rPr>
        <w:t xml:space="preserve">form the background to Joseph Conrad’s 1907 novel </w:t>
      </w:r>
      <w:r w:rsidR="008B452C" w:rsidRPr="00574673">
        <w:rPr>
          <w:rFonts w:ascii="Times New Roman" w:hAnsi="Times New Roman" w:cs="Times New Roman"/>
          <w:i/>
          <w:sz w:val="32"/>
          <w:szCs w:val="32"/>
        </w:rPr>
        <w:t>The Secret Agent</w:t>
      </w:r>
      <w:r w:rsidR="00565749" w:rsidRPr="00574673">
        <w:rPr>
          <w:rFonts w:ascii="Times New Roman" w:hAnsi="Times New Roman" w:cs="Times New Roman"/>
          <w:sz w:val="32"/>
          <w:szCs w:val="32"/>
        </w:rPr>
        <w:t xml:space="preserve">.  </w:t>
      </w:r>
      <w:r w:rsidR="00D16509">
        <w:rPr>
          <w:rFonts w:ascii="Times New Roman" w:hAnsi="Times New Roman" w:cs="Times New Roman"/>
          <w:sz w:val="32"/>
          <w:szCs w:val="32"/>
        </w:rPr>
        <w:t xml:space="preserve">They would have been understood to be terrorists.  </w:t>
      </w:r>
      <w:r w:rsidR="00565749" w:rsidRPr="00574673">
        <w:rPr>
          <w:rFonts w:ascii="Times New Roman" w:hAnsi="Times New Roman" w:cs="Times New Roman"/>
          <w:sz w:val="32"/>
          <w:szCs w:val="32"/>
        </w:rPr>
        <w:t xml:space="preserve">Britain has experienced spasmodic outbursts of terrorist violence (or attempted violence) since at least </w:t>
      </w:r>
      <w:r w:rsidR="00D76C48" w:rsidRPr="00574673">
        <w:rPr>
          <w:rFonts w:ascii="Times New Roman" w:hAnsi="Times New Roman" w:cs="Times New Roman"/>
          <w:sz w:val="32"/>
          <w:szCs w:val="32"/>
        </w:rPr>
        <w:t>t</w:t>
      </w:r>
      <w:r w:rsidR="00565749" w:rsidRPr="00574673">
        <w:rPr>
          <w:rFonts w:ascii="Times New Roman" w:hAnsi="Times New Roman" w:cs="Times New Roman"/>
          <w:sz w:val="32"/>
          <w:szCs w:val="32"/>
        </w:rPr>
        <w:t xml:space="preserve">he time of Guy Fawkes in 1605.  </w:t>
      </w:r>
      <w:r w:rsidR="00D76C48" w:rsidRPr="00574673">
        <w:rPr>
          <w:rFonts w:ascii="Times New Roman" w:hAnsi="Times New Roman" w:cs="Times New Roman"/>
          <w:sz w:val="32"/>
          <w:szCs w:val="32"/>
        </w:rPr>
        <w:t>More recently, it was subjected to three decades of terrorist violence at the hands of republicans and loyalists in Northern Ireland and mainland Britain.  This terrorism was treated as a civil emergency, not a war; and the terrorists were treated as criminals and not combatants.  It is worth noting that the British authorities, having resorted to internment of those suspected of involvement in terrorism and to methods of interrogation that were condemned by the European Court of Human Rights as inhuman and degrading treatment (contrary to article 3 of the European Convention on Human Rights</w:t>
      </w:r>
      <w:r w:rsidR="003022AA">
        <w:rPr>
          <w:rFonts w:ascii="Times New Roman" w:hAnsi="Times New Roman" w:cs="Times New Roman"/>
          <w:sz w:val="32"/>
          <w:szCs w:val="32"/>
        </w:rPr>
        <w:t>—“</w:t>
      </w:r>
      <w:r w:rsidR="009031BA">
        <w:rPr>
          <w:rFonts w:ascii="Times New Roman" w:hAnsi="Times New Roman" w:cs="Times New Roman"/>
          <w:sz w:val="32"/>
          <w:szCs w:val="32"/>
        </w:rPr>
        <w:t>the Convention”</w:t>
      </w:r>
      <w:r w:rsidR="00D76C48" w:rsidRPr="00574673">
        <w:rPr>
          <w:rFonts w:ascii="Times New Roman" w:hAnsi="Times New Roman" w:cs="Times New Roman"/>
          <w:sz w:val="32"/>
          <w:szCs w:val="32"/>
        </w:rPr>
        <w:t>), abandoned these methods as ineffective and counterproductive, alienating the very people on whose support the stability of the state depended.</w:t>
      </w:r>
      <w:r w:rsidR="00E14C63" w:rsidRPr="00574673">
        <w:rPr>
          <w:rFonts w:ascii="Times New Roman" w:hAnsi="Times New Roman" w:cs="Times New Roman"/>
          <w:sz w:val="32"/>
          <w:szCs w:val="32"/>
        </w:rPr>
        <w:t xml:space="preserve">  It is easy for those </w:t>
      </w:r>
      <w:r w:rsidR="00D16509">
        <w:rPr>
          <w:rFonts w:ascii="Times New Roman" w:hAnsi="Times New Roman" w:cs="Times New Roman"/>
          <w:sz w:val="32"/>
          <w:szCs w:val="32"/>
        </w:rPr>
        <w:lastRenderedPageBreak/>
        <w:t xml:space="preserve">of us </w:t>
      </w:r>
      <w:r w:rsidR="00E14C63" w:rsidRPr="00574673">
        <w:rPr>
          <w:rFonts w:ascii="Times New Roman" w:hAnsi="Times New Roman" w:cs="Times New Roman"/>
          <w:sz w:val="32"/>
          <w:szCs w:val="32"/>
        </w:rPr>
        <w:t>who lived through the Northern Ireland troubles to forget how serious they were.  But serious though they were, they were insignificant when</w:t>
      </w:r>
      <w:r w:rsidR="00D16509">
        <w:rPr>
          <w:rFonts w:ascii="Times New Roman" w:hAnsi="Times New Roman" w:cs="Times New Roman"/>
          <w:sz w:val="32"/>
          <w:szCs w:val="32"/>
        </w:rPr>
        <w:t xml:space="preserve"> compared with what was to come and insignificant when compared with what Israel has had to endure since its foundation. </w:t>
      </w:r>
    </w:p>
    <w:p w:rsidR="008253C1" w:rsidRDefault="00E14C63" w:rsidP="002D43D5">
      <w:pPr>
        <w:jc w:val="both"/>
        <w:rPr>
          <w:rFonts w:ascii="Times New Roman" w:hAnsi="Times New Roman" w:cs="Times New Roman"/>
          <w:sz w:val="32"/>
          <w:szCs w:val="32"/>
        </w:rPr>
      </w:pPr>
      <w:r w:rsidRPr="00574673">
        <w:rPr>
          <w:rFonts w:ascii="Times New Roman" w:hAnsi="Times New Roman" w:cs="Times New Roman"/>
          <w:sz w:val="32"/>
          <w:szCs w:val="32"/>
        </w:rPr>
        <w:t xml:space="preserve">The events of 9/11 and what has happened in many parts of the world since </w:t>
      </w:r>
      <w:r w:rsidR="00AB6836">
        <w:rPr>
          <w:rFonts w:ascii="Times New Roman" w:hAnsi="Times New Roman" w:cs="Times New Roman"/>
          <w:sz w:val="32"/>
          <w:szCs w:val="32"/>
        </w:rPr>
        <w:t xml:space="preserve">then </w:t>
      </w:r>
      <w:r w:rsidRPr="00574673">
        <w:rPr>
          <w:rFonts w:ascii="Times New Roman" w:hAnsi="Times New Roman" w:cs="Times New Roman"/>
          <w:sz w:val="32"/>
          <w:szCs w:val="32"/>
        </w:rPr>
        <w:t xml:space="preserve">have shocked the world.  </w:t>
      </w:r>
      <w:r w:rsidR="003D70C6">
        <w:rPr>
          <w:rFonts w:ascii="Times New Roman" w:hAnsi="Times New Roman" w:cs="Times New Roman"/>
          <w:sz w:val="32"/>
          <w:szCs w:val="32"/>
        </w:rPr>
        <w:t xml:space="preserve">These types of acts of terrorism have been fundamentally different from what preceded them both as to the ends that they pursue and the means employed to pursue them.  Take the Troubles in Northern Ireland as an example.  The means adopted by the terrorists were </w:t>
      </w:r>
      <w:r w:rsidR="00D16509">
        <w:rPr>
          <w:rFonts w:ascii="Times New Roman" w:hAnsi="Times New Roman" w:cs="Times New Roman"/>
          <w:sz w:val="32"/>
          <w:szCs w:val="32"/>
        </w:rPr>
        <w:t>o</w:t>
      </w:r>
      <w:r w:rsidR="003D70C6">
        <w:rPr>
          <w:rFonts w:ascii="Times New Roman" w:hAnsi="Times New Roman" w:cs="Times New Roman"/>
          <w:sz w:val="32"/>
          <w:szCs w:val="32"/>
        </w:rPr>
        <w:t xml:space="preserve">n a relatively limited scale. They were carried out through an identifiable paramilitary organisation with a clear hierarchy and leadership.  There was little doubt as to the political ends that they sought to achieve.  On the other hand, the act of terrorism perpetrated on 9/11 and the many </w:t>
      </w:r>
      <w:r w:rsidR="00AB6836">
        <w:rPr>
          <w:rFonts w:ascii="Times New Roman" w:hAnsi="Times New Roman" w:cs="Times New Roman"/>
          <w:sz w:val="32"/>
          <w:szCs w:val="32"/>
        </w:rPr>
        <w:t xml:space="preserve">acts </w:t>
      </w:r>
      <w:r w:rsidR="003D70C6">
        <w:rPr>
          <w:rFonts w:ascii="Times New Roman" w:hAnsi="Times New Roman" w:cs="Times New Roman"/>
          <w:sz w:val="32"/>
          <w:szCs w:val="32"/>
        </w:rPr>
        <w:t xml:space="preserve">that have been perpetrated worldwide since then were on a massive scale </w:t>
      </w:r>
      <w:r w:rsidR="008253C1">
        <w:rPr>
          <w:rFonts w:ascii="Times New Roman" w:hAnsi="Times New Roman" w:cs="Times New Roman"/>
          <w:sz w:val="32"/>
          <w:szCs w:val="32"/>
        </w:rPr>
        <w:t xml:space="preserve">and committed by various shadowy organisations with a diverse range of supporters in many parts of the world.   Moreover, their ideology is spread at the press of a button through social media, with the result that attacks can be made by individuals anywhere in the world; and the means employed are becoming increasingly unpredictable.  </w:t>
      </w:r>
    </w:p>
    <w:p w:rsidR="00213B9B" w:rsidRPr="00574673" w:rsidRDefault="00E14C63" w:rsidP="002D43D5">
      <w:pPr>
        <w:jc w:val="both"/>
        <w:rPr>
          <w:rFonts w:ascii="Times New Roman" w:hAnsi="Times New Roman" w:cs="Times New Roman"/>
          <w:sz w:val="28"/>
          <w:szCs w:val="28"/>
        </w:rPr>
      </w:pPr>
      <w:r w:rsidRPr="00574673">
        <w:rPr>
          <w:rFonts w:ascii="Times New Roman" w:hAnsi="Times New Roman" w:cs="Times New Roman"/>
          <w:sz w:val="32"/>
          <w:szCs w:val="32"/>
        </w:rPr>
        <w:t>The</w:t>
      </w:r>
      <w:r w:rsidR="008253C1">
        <w:rPr>
          <w:rFonts w:ascii="Times New Roman" w:hAnsi="Times New Roman" w:cs="Times New Roman"/>
          <w:sz w:val="32"/>
          <w:szCs w:val="32"/>
        </w:rPr>
        <w:t xml:space="preserve">se developments </w:t>
      </w:r>
      <w:r w:rsidRPr="00574673">
        <w:rPr>
          <w:rFonts w:ascii="Times New Roman" w:hAnsi="Times New Roman" w:cs="Times New Roman"/>
          <w:sz w:val="32"/>
          <w:szCs w:val="32"/>
        </w:rPr>
        <w:t>have caused authorities in democratic societies to re-appraise the orthodox approach to dealing with terrorism which was described in these terms o</w:t>
      </w:r>
      <w:r w:rsidR="00213B9B" w:rsidRPr="00574673">
        <w:rPr>
          <w:rFonts w:ascii="Times New Roman" w:hAnsi="Times New Roman" w:cs="Times New Roman"/>
          <w:sz w:val="32"/>
          <w:szCs w:val="32"/>
        </w:rPr>
        <w:t>n 17 April 2000</w:t>
      </w:r>
      <w:r w:rsidR="00282846">
        <w:rPr>
          <w:rFonts w:ascii="Times New Roman" w:hAnsi="Times New Roman" w:cs="Times New Roman"/>
          <w:sz w:val="32"/>
          <w:szCs w:val="32"/>
        </w:rPr>
        <w:t xml:space="preserve"> by </w:t>
      </w:r>
      <w:r w:rsidR="00213B9B" w:rsidRPr="00574673">
        <w:rPr>
          <w:rFonts w:ascii="Times New Roman" w:hAnsi="Times New Roman" w:cs="Times New Roman"/>
          <w:sz w:val="32"/>
          <w:szCs w:val="32"/>
        </w:rPr>
        <w:t>Madeleine Albright, the US Secretary of State</w:t>
      </w:r>
      <w:r w:rsidR="00282846">
        <w:rPr>
          <w:rFonts w:ascii="Times New Roman" w:hAnsi="Times New Roman" w:cs="Times New Roman"/>
          <w:sz w:val="32"/>
          <w:szCs w:val="32"/>
        </w:rPr>
        <w:t xml:space="preserve">, </w:t>
      </w:r>
      <w:r w:rsidR="00213B9B" w:rsidRPr="00574673">
        <w:rPr>
          <w:rFonts w:ascii="Times New Roman" w:hAnsi="Times New Roman" w:cs="Times New Roman"/>
          <w:sz w:val="32"/>
          <w:szCs w:val="32"/>
        </w:rPr>
        <w:t>in a speech to the University of Worl</w:t>
      </w:r>
      <w:r w:rsidR="00074DF5" w:rsidRPr="00574673">
        <w:rPr>
          <w:rFonts w:ascii="Times New Roman" w:hAnsi="Times New Roman" w:cs="Times New Roman"/>
          <w:sz w:val="32"/>
          <w:szCs w:val="32"/>
        </w:rPr>
        <w:t xml:space="preserve">d </w:t>
      </w:r>
      <w:r w:rsidR="00213B9B" w:rsidRPr="00574673">
        <w:rPr>
          <w:rFonts w:ascii="Times New Roman" w:hAnsi="Times New Roman" w:cs="Times New Roman"/>
          <w:sz w:val="32"/>
          <w:szCs w:val="32"/>
        </w:rPr>
        <w:t>Economy and Diplomacy at Tashkent in U</w:t>
      </w:r>
      <w:r w:rsidR="00282846">
        <w:rPr>
          <w:rFonts w:ascii="Times New Roman" w:hAnsi="Times New Roman" w:cs="Times New Roman"/>
          <w:sz w:val="32"/>
          <w:szCs w:val="32"/>
        </w:rPr>
        <w:t>z</w:t>
      </w:r>
      <w:r w:rsidR="00213B9B" w:rsidRPr="00574673">
        <w:rPr>
          <w:rFonts w:ascii="Times New Roman" w:hAnsi="Times New Roman" w:cs="Times New Roman"/>
          <w:sz w:val="32"/>
          <w:szCs w:val="32"/>
        </w:rPr>
        <w:t>bekistan</w:t>
      </w:r>
      <w:r w:rsidR="00213B9B" w:rsidRPr="00574673">
        <w:rPr>
          <w:rFonts w:ascii="Times New Roman" w:hAnsi="Times New Roman" w:cs="Times New Roman"/>
          <w:sz w:val="28"/>
          <w:szCs w:val="28"/>
        </w:rPr>
        <w:t>:</w:t>
      </w:r>
    </w:p>
    <w:p w:rsidR="00213B9B" w:rsidRPr="00574673" w:rsidRDefault="00E14C63" w:rsidP="00E14C63">
      <w:pPr>
        <w:ind w:left="720"/>
        <w:jc w:val="both"/>
        <w:rPr>
          <w:rFonts w:ascii="Times New Roman" w:hAnsi="Times New Roman" w:cs="Times New Roman"/>
        </w:rPr>
      </w:pPr>
      <w:r w:rsidRPr="00574673">
        <w:rPr>
          <w:rFonts w:ascii="Times New Roman" w:hAnsi="Times New Roman" w:cs="Times New Roman"/>
        </w:rPr>
        <w:t>“</w:t>
      </w:r>
      <w:r w:rsidR="00074DF5" w:rsidRPr="00574673">
        <w:rPr>
          <w:rFonts w:ascii="Times New Roman" w:hAnsi="Times New Roman" w:cs="Times New Roman"/>
        </w:rPr>
        <w:t xml:space="preserve">One of the most dangerous temptations for a government facing violent threats is to respond </w:t>
      </w:r>
      <w:r w:rsidRPr="00574673">
        <w:rPr>
          <w:rFonts w:ascii="Times New Roman" w:hAnsi="Times New Roman" w:cs="Times New Roman"/>
        </w:rPr>
        <w:t>in heavy-handed ways that violate the rights of innocent citizens.  Terrorism is a criminal act and should be treated accordingly—and that means applying the law fairly and consistently.  We have found through experience round the world that the best way to defeat terrorist threats is to increase law enforcement capabilities while at the same time promoting democracy and human rights”.</w:t>
      </w:r>
    </w:p>
    <w:p w:rsidR="00282846" w:rsidRDefault="00891C1F" w:rsidP="00891C1F">
      <w:pPr>
        <w:jc w:val="both"/>
        <w:rPr>
          <w:rFonts w:ascii="Times New Roman" w:hAnsi="Times New Roman" w:cs="Times New Roman"/>
          <w:sz w:val="32"/>
          <w:szCs w:val="32"/>
        </w:rPr>
      </w:pPr>
      <w:r w:rsidRPr="00574673">
        <w:rPr>
          <w:rFonts w:ascii="Times New Roman" w:hAnsi="Times New Roman" w:cs="Times New Roman"/>
          <w:sz w:val="32"/>
          <w:szCs w:val="32"/>
        </w:rPr>
        <w:t xml:space="preserve">So what </w:t>
      </w:r>
      <w:r w:rsidR="00D16509">
        <w:rPr>
          <w:rFonts w:ascii="Times New Roman" w:hAnsi="Times New Roman" w:cs="Times New Roman"/>
          <w:sz w:val="32"/>
          <w:szCs w:val="32"/>
        </w:rPr>
        <w:t xml:space="preserve">exactly </w:t>
      </w:r>
      <w:r w:rsidRPr="00574673">
        <w:rPr>
          <w:rFonts w:ascii="Times New Roman" w:hAnsi="Times New Roman" w:cs="Times New Roman"/>
          <w:sz w:val="32"/>
          <w:szCs w:val="32"/>
        </w:rPr>
        <w:t xml:space="preserve">is terrorism?  </w:t>
      </w:r>
      <w:r w:rsidR="00393E6B" w:rsidRPr="00574673">
        <w:rPr>
          <w:rFonts w:ascii="Times New Roman" w:hAnsi="Times New Roman" w:cs="Times New Roman"/>
          <w:sz w:val="32"/>
          <w:szCs w:val="32"/>
        </w:rPr>
        <w:t xml:space="preserve">There is an elaborate definition in </w:t>
      </w:r>
      <w:r w:rsidR="00282846">
        <w:rPr>
          <w:rFonts w:ascii="Times New Roman" w:hAnsi="Times New Roman" w:cs="Times New Roman"/>
          <w:sz w:val="32"/>
          <w:szCs w:val="32"/>
        </w:rPr>
        <w:t xml:space="preserve">our </w:t>
      </w:r>
      <w:r w:rsidR="00393E6B" w:rsidRPr="00574673">
        <w:rPr>
          <w:rFonts w:ascii="Times New Roman" w:hAnsi="Times New Roman" w:cs="Times New Roman"/>
          <w:sz w:val="32"/>
          <w:szCs w:val="32"/>
        </w:rPr>
        <w:t xml:space="preserve">Terrorism Act 2000 the essence of which is (i) the use or threat of action which (ii) endangers a person’s life, other than that of the </w:t>
      </w:r>
      <w:r w:rsidR="00393E6B" w:rsidRPr="00574673">
        <w:rPr>
          <w:rFonts w:ascii="Times New Roman" w:hAnsi="Times New Roman" w:cs="Times New Roman"/>
          <w:sz w:val="32"/>
          <w:szCs w:val="32"/>
        </w:rPr>
        <w:lastRenderedPageBreak/>
        <w:t xml:space="preserve">person committing the action where (iii) the use or threat is designed to influence the Government or an international governmental organisation or to intimidate the public or a section of the public and (iv) the use or threat is made for the purpose of advancing a political, religious, racial or ideological cause.  This is a very broad definition.  </w:t>
      </w:r>
    </w:p>
    <w:p w:rsidR="00282846" w:rsidRPr="00574673" w:rsidRDefault="00282846" w:rsidP="00282846">
      <w:pPr>
        <w:jc w:val="both"/>
        <w:rPr>
          <w:rFonts w:ascii="Times New Roman" w:hAnsi="Times New Roman" w:cs="Times New Roman"/>
          <w:sz w:val="32"/>
          <w:szCs w:val="32"/>
        </w:rPr>
      </w:pPr>
      <w:r>
        <w:rPr>
          <w:rFonts w:ascii="Times New Roman" w:hAnsi="Times New Roman" w:cs="Times New Roman"/>
          <w:sz w:val="32"/>
          <w:szCs w:val="32"/>
        </w:rPr>
        <w:t xml:space="preserve">As David Anderson QC (the </w:t>
      </w:r>
      <w:r w:rsidR="00D16509">
        <w:rPr>
          <w:rFonts w:ascii="Times New Roman" w:hAnsi="Times New Roman" w:cs="Times New Roman"/>
          <w:sz w:val="32"/>
          <w:szCs w:val="32"/>
        </w:rPr>
        <w:t xml:space="preserve">UK </w:t>
      </w:r>
      <w:r>
        <w:rPr>
          <w:rFonts w:ascii="Times New Roman" w:hAnsi="Times New Roman" w:cs="Times New Roman"/>
          <w:sz w:val="32"/>
          <w:szCs w:val="32"/>
        </w:rPr>
        <w:t>Independent Reviewer of Terrorism Legislation) observed in one of his annual reports, it is wide enough to include a campaigner or blogger who voices a religious objection to vaccination</w:t>
      </w:r>
      <w:r w:rsidR="00AB6836">
        <w:rPr>
          <w:rFonts w:ascii="Times New Roman" w:hAnsi="Times New Roman" w:cs="Times New Roman"/>
          <w:sz w:val="32"/>
          <w:szCs w:val="32"/>
        </w:rPr>
        <w:t xml:space="preserve"> against diseases</w:t>
      </w:r>
      <w:r>
        <w:rPr>
          <w:rFonts w:ascii="Times New Roman" w:hAnsi="Times New Roman" w:cs="Times New Roman"/>
          <w:sz w:val="32"/>
          <w:szCs w:val="32"/>
        </w:rPr>
        <w:t>. If the blogger’s purpose is to influence the Government and if his words are judged capable of creating a serious risk to public health, he could be treated as a terrorist; detained for long periods of time; prosecuted; have his assets frozen and so on.  Voicing support for him could also be a terrorist crime.</w:t>
      </w:r>
    </w:p>
    <w:p w:rsidR="00EB64C6" w:rsidRPr="00574673" w:rsidRDefault="00393E6B" w:rsidP="00891C1F">
      <w:pPr>
        <w:jc w:val="both"/>
        <w:rPr>
          <w:rFonts w:ascii="Times New Roman" w:hAnsi="Times New Roman" w:cs="Times New Roman"/>
          <w:sz w:val="32"/>
          <w:szCs w:val="32"/>
        </w:rPr>
      </w:pPr>
      <w:r w:rsidRPr="00574673">
        <w:rPr>
          <w:rFonts w:ascii="Times New Roman" w:hAnsi="Times New Roman" w:cs="Times New Roman"/>
          <w:sz w:val="32"/>
          <w:szCs w:val="32"/>
        </w:rPr>
        <w:t xml:space="preserve">A terrorist is </w:t>
      </w:r>
      <w:r w:rsidR="00282846">
        <w:rPr>
          <w:rFonts w:ascii="Times New Roman" w:hAnsi="Times New Roman" w:cs="Times New Roman"/>
          <w:sz w:val="32"/>
          <w:szCs w:val="32"/>
        </w:rPr>
        <w:t xml:space="preserve">defined </w:t>
      </w:r>
      <w:r w:rsidR="00D16509">
        <w:rPr>
          <w:rFonts w:ascii="Times New Roman" w:hAnsi="Times New Roman" w:cs="Times New Roman"/>
          <w:sz w:val="32"/>
          <w:szCs w:val="32"/>
        </w:rPr>
        <w:t xml:space="preserve">in the 2000 Act </w:t>
      </w:r>
      <w:r w:rsidR="00282846">
        <w:rPr>
          <w:rFonts w:ascii="Times New Roman" w:hAnsi="Times New Roman" w:cs="Times New Roman"/>
          <w:sz w:val="32"/>
          <w:szCs w:val="32"/>
        </w:rPr>
        <w:t xml:space="preserve">as </w:t>
      </w:r>
      <w:r w:rsidRPr="00574673">
        <w:rPr>
          <w:rFonts w:ascii="Times New Roman" w:hAnsi="Times New Roman" w:cs="Times New Roman"/>
          <w:sz w:val="32"/>
          <w:szCs w:val="32"/>
        </w:rPr>
        <w:t xml:space="preserve">a person who is or has been concerned in the commission, preparation or instigation of acts of terrorism. </w:t>
      </w:r>
      <w:r w:rsidR="00EB64C6" w:rsidRPr="00574673">
        <w:rPr>
          <w:rFonts w:ascii="Times New Roman" w:hAnsi="Times New Roman" w:cs="Times New Roman"/>
          <w:sz w:val="32"/>
          <w:szCs w:val="32"/>
        </w:rPr>
        <w:t xml:space="preserve"> </w:t>
      </w:r>
      <w:r w:rsidR="00282846">
        <w:rPr>
          <w:rFonts w:ascii="Times New Roman" w:hAnsi="Times New Roman" w:cs="Times New Roman"/>
          <w:sz w:val="32"/>
          <w:szCs w:val="32"/>
        </w:rPr>
        <w:t>Thus i</w:t>
      </w:r>
      <w:r w:rsidR="00EB64C6" w:rsidRPr="00574673">
        <w:rPr>
          <w:rFonts w:ascii="Times New Roman" w:hAnsi="Times New Roman" w:cs="Times New Roman"/>
          <w:sz w:val="32"/>
          <w:szCs w:val="32"/>
        </w:rPr>
        <w:t>deologies are a pre-condition for terrorist acts which must seek to advance (in the words of section 1 of the 2000 Act) “a political, religious, racial or ideological cause”.  As</w:t>
      </w:r>
      <w:r w:rsidR="00282846">
        <w:rPr>
          <w:rFonts w:ascii="Times New Roman" w:hAnsi="Times New Roman" w:cs="Times New Roman"/>
          <w:sz w:val="32"/>
          <w:szCs w:val="32"/>
        </w:rPr>
        <w:t xml:space="preserve"> Mr </w:t>
      </w:r>
      <w:r w:rsidR="00EB64C6" w:rsidRPr="00574673">
        <w:rPr>
          <w:rFonts w:ascii="Times New Roman" w:hAnsi="Times New Roman" w:cs="Times New Roman"/>
          <w:sz w:val="32"/>
          <w:szCs w:val="32"/>
        </w:rPr>
        <w:t xml:space="preserve">Anderson </w:t>
      </w:r>
      <w:r w:rsidR="00D16509">
        <w:rPr>
          <w:rFonts w:ascii="Times New Roman" w:hAnsi="Times New Roman" w:cs="Times New Roman"/>
          <w:sz w:val="32"/>
          <w:szCs w:val="32"/>
        </w:rPr>
        <w:t xml:space="preserve">says in </w:t>
      </w:r>
      <w:r w:rsidR="00EB64C6" w:rsidRPr="00574673">
        <w:rPr>
          <w:rFonts w:ascii="Times New Roman" w:hAnsi="Times New Roman" w:cs="Times New Roman"/>
          <w:sz w:val="32"/>
          <w:szCs w:val="32"/>
        </w:rPr>
        <w:t>his report dated September 2015 (para 9.5-9.6), the evils of violent extremism are self-evident.  No democracy that takes seriously the idea of individual liberty and self-determination (and I would add the duty to protect life) should tolerate those who threaten or incite violence irrespective of any claimed justification in politics, religion or social custom.  While it is ulti</w:t>
      </w:r>
      <w:r w:rsidR="00EF6652">
        <w:rPr>
          <w:rFonts w:ascii="Times New Roman" w:hAnsi="Times New Roman" w:cs="Times New Roman"/>
          <w:sz w:val="32"/>
          <w:szCs w:val="32"/>
        </w:rPr>
        <w:t>mately only social pressure that</w:t>
      </w:r>
      <w:r w:rsidR="00EB64C6" w:rsidRPr="00574673">
        <w:rPr>
          <w:rFonts w:ascii="Times New Roman" w:hAnsi="Times New Roman" w:cs="Times New Roman"/>
          <w:sz w:val="32"/>
          <w:szCs w:val="32"/>
        </w:rPr>
        <w:t xml:space="preserve"> can cause such views to disappear, the state is</w:t>
      </w:r>
      <w:r w:rsidR="008C430A" w:rsidRPr="00574673">
        <w:rPr>
          <w:rFonts w:ascii="Times New Roman" w:hAnsi="Times New Roman" w:cs="Times New Roman"/>
          <w:sz w:val="32"/>
          <w:szCs w:val="32"/>
        </w:rPr>
        <w:t xml:space="preserve"> entitled to use all legitimate means at its disposal to counter them, including prosecuting the various offences under the Terrorism Acts.  </w:t>
      </w:r>
    </w:p>
    <w:p w:rsidR="008C430A" w:rsidRDefault="008C430A" w:rsidP="00891C1F">
      <w:pPr>
        <w:jc w:val="both"/>
        <w:rPr>
          <w:rFonts w:ascii="Times New Roman" w:hAnsi="Times New Roman" w:cs="Times New Roman"/>
          <w:sz w:val="32"/>
          <w:szCs w:val="32"/>
        </w:rPr>
      </w:pPr>
      <w:r w:rsidRPr="00574673">
        <w:rPr>
          <w:rFonts w:ascii="Times New Roman" w:hAnsi="Times New Roman" w:cs="Times New Roman"/>
          <w:sz w:val="32"/>
          <w:szCs w:val="32"/>
        </w:rPr>
        <w:t xml:space="preserve">Non-violent extremism requires much greater caution.  Most of us have little sympathy for those who campaign for a law against blasphemy or adultery; consider homosexuality to be an abomination; seek to deny the right to choose a religion; or maintain that sharia law is preferable to the law of the land.  But the response of a vigorous democracy is to take them on, rather than to criminalise them, although the Government may need to protect the vulnerable from </w:t>
      </w:r>
      <w:r w:rsidRPr="00574673">
        <w:rPr>
          <w:rFonts w:ascii="Times New Roman" w:hAnsi="Times New Roman" w:cs="Times New Roman"/>
          <w:sz w:val="32"/>
          <w:szCs w:val="32"/>
        </w:rPr>
        <w:lastRenderedPageBreak/>
        <w:t xml:space="preserve">indoctrination and intimidation, whether in schools, prisons or even the family.  </w:t>
      </w:r>
    </w:p>
    <w:p w:rsidR="00891C1F" w:rsidRDefault="00393E6B" w:rsidP="00891C1F">
      <w:pPr>
        <w:jc w:val="both"/>
        <w:rPr>
          <w:rFonts w:ascii="Times New Roman" w:hAnsi="Times New Roman" w:cs="Times New Roman"/>
          <w:sz w:val="32"/>
          <w:szCs w:val="32"/>
        </w:rPr>
      </w:pPr>
      <w:r w:rsidRPr="00574673">
        <w:rPr>
          <w:rFonts w:ascii="Times New Roman" w:hAnsi="Times New Roman" w:cs="Times New Roman"/>
          <w:sz w:val="32"/>
          <w:szCs w:val="32"/>
        </w:rPr>
        <w:t xml:space="preserve">The </w:t>
      </w:r>
      <w:r w:rsidR="000137B3" w:rsidRPr="00574673">
        <w:rPr>
          <w:rFonts w:ascii="Times New Roman" w:hAnsi="Times New Roman" w:cs="Times New Roman"/>
          <w:sz w:val="32"/>
          <w:szCs w:val="32"/>
        </w:rPr>
        <w:t xml:space="preserve">2000 Act </w:t>
      </w:r>
      <w:r w:rsidRPr="00574673">
        <w:rPr>
          <w:rFonts w:ascii="Times New Roman" w:hAnsi="Times New Roman" w:cs="Times New Roman"/>
          <w:sz w:val="32"/>
          <w:szCs w:val="32"/>
        </w:rPr>
        <w:t>gives t</w:t>
      </w:r>
      <w:r w:rsidR="007C5774" w:rsidRPr="00574673">
        <w:rPr>
          <w:rFonts w:ascii="Times New Roman" w:hAnsi="Times New Roman" w:cs="Times New Roman"/>
          <w:sz w:val="32"/>
          <w:szCs w:val="32"/>
        </w:rPr>
        <w:t xml:space="preserve">he authorities extensive powers.  The powers </w:t>
      </w:r>
      <w:r w:rsidR="009031BA">
        <w:rPr>
          <w:rFonts w:ascii="Times New Roman" w:hAnsi="Times New Roman" w:cs="Times New Roman"/>
          <w:sz w:val="32"/>
          <w:szCs w:val="32"/>
        </w:rPr>
        <w:t xml:space="preserve">conferred by Schedule 7 </w:t>
      </w:r>
      <w:r w:rsidR="007C5774" w:rsidRPr="00574673">
        <w:rPr>
          <w:rFonts w:ascii="Times New Roman" w:hAnsi="Times New Roman" w:cs="Times New Roman"/>
          <w:sz w:val="32"/>
          <w:szCs w:val="32"/>
        </w:rPr>
        <w:t>have been the subject of considerable scrutiny by our courts</w:t>
      </w:r>
      <w:r w:rsidR="009031BA">
        <w:rPr>
          <w:rFonts w:ascii="Times New Roman" w:hAnsi="Times New Roman" w:cs="Times New Roman"/>
          <w:sz w:val="32"/>
          <w:szCs w:val="32"/>
        </w:rPr>
        <w:t>.  The</w:t>
      </w:r>
      <w:r w:rsidR="00AB6836">
        <w:rPr>
          <w:rFonts w:ascii="Times New Roman" w:hAnsi="Times New Roman" w:cs="Times New Roman"/>
          <w:sz w:val="32"/>
          <w:szCs w:val="32"/>
        </w:rPr>
        <w:t>y</w:t>
      </w:r>
      <w:r w:rsidR="009031BA">
        <w:rPr>
          <w:rFonts w:ascii="Times New Roman" w:hAnsi="Times New Roman" w:cs="Times New Roman"/>
          <w:sz w:val="32"/>
          <w:szCs w:val="32"/>
        </w:rPr>
        <w:t xml:space="preserve"> </w:t>
      </w:r>
      <w:r w:rsidR="007C5774" w:rsidRPr="00574673">
        <w:rPr>
          <w:rFonts w:ascii="Times New Roman" w:hAnsi="Times New Roman" w:cs="Times New Roman"/>
          <w:sz w:val="32"/>
          <w:szCs w:val="32"/>
        </w:rPr>
        <w:t xml:space="preserve">authorise an </w:t>
      </w:r>
      <w:r w:rsidR="00A01F46" w:rsidRPr="00574673">
        <w:rPr>
          <w:rFonts w:ascii="Times New Roman" w:hAnsi="Times New Roman" w:cs="Times New Roman"/>
          <w:sz w:val="32"/>
          <w:szCs w:val="32"/>
        </w:rPr>
        <w:t>“examining officer” to stop and detain a person and question him at a port or border area for the purpose of determining whether he appears to be a person who is or has been concerned in the commission, preparation or instigation of acts of terrorism.  Strikingly, the power</w:t>
      </w:r>
      <w:r w:rsidR="009031BA">
        <w:rPr>
          <w:rFonts w:ascii="Times New Roman" w:hAnsi="Times New Roman" w:cs="Times New Roman"/>
          <w:sz w:val="32"/>
          <w:szCs w:val="32"/>
        </w:rPr>
        <w:t>s</w:t>
      </w:r>
      <w:r w:rsidR="00A01F46" w:rsidRPr="00574673">
        <w:rPr>
          <w:rFonts w:ascii="Times New Roman" w:hAnsi="Times New Roman" w:cs="Times New Roman"/>
          <w:sz w:val="32"/>
          <w:szCs w:val="32"/>
        </w:rPr>
        <w:t xml:space="preserve"> may be exercised whether or not the officer has grounds for suspecting that a person is or has been concerned in the commission, preparation or instigation of acts of terrorism.  A person who is questioned must give the officer any information in his possession which the officer requests and give the officer on request any document which he has with him and which is of a kind specified by the officer.  </w:t>
      </w:r>
      <w:r w:rsidR="00282846">
        <w:rPr>
          <w:rFonts w:ascii="Times New Roman" w:hAnsi="Times New Roman" w:cs="Times New Roman"/>
          <w:sz w:val="32"/>
          <w:szCs w:val="32"/>
        </w:rPr>
        <w:t>Failure to comply is a criminal offence.</w:t>
      </w:r>
    </w:p>
    <w:p w:rsidR="003B4B02" w:rsidRDefault="003B4B02" w:rsidP="00891C1F">
      <w:pPr>
        <w:jc w:val="both"/>
        <w:rPr>
          <w:rFonts w:ascii="Times New Roman" w:hAnsi="Times New Roman" w:cs="Times New Roman"/>
          <w:sz w:val="32"/>
          <w:szCs w:val="32"/>
        </w:rPr>
      </w:pPr>
      <w:r>
        <w:rPr>
          <w:rFonts w:ascii="Times New Roman" w:hAnsi="Times New Roman" w:cs="Times New Roman"/>
          <w:sz w:val="32"/>
          <w:szCs w:val="32"/>
        </w:rPr>
        <w:t xml:space="preserve">Any Government that takes seriously its obligation to protect those who live in its country </w:t>
      </w:r>
      <w:r w:rsidR="009031BA">
        <w:rPr>
          <w:rFonts w:ascii="Times New Roman" w:hAnsi="Times New Roman" w:cs="Times New Roman"/>
          <w:sz w:val="32"/>
          <w:szCs w:val="32"/>
        </w:rPr>
        <w:t xml:space="preserve">will want </w:t>
      </w:r>
      <w:r>
        <w:rPr>
          <w:rFonts w:ascii="Times New Roman" w:hAnsi="Times New Roman" w:cs="Times New Roman"/>
          <w:sz w:val="32"/>
          <w:szCs w:val="32"/>
        </w:rPr>
        <w:t xml:space="preserve">to do everything in its power to discharge that obligation. </w:t>
      </w:r>
      <w:r w:rsidR="008564A6">
        <w:rPr>
          <w:rFonts w:ascii="Times New Roman" w:hAnsi="Times New Roman" w:cs="Times New Roman"/>
          <w:sz w:val="32"/>
          <w:szCs w:val="32"/>
        </w:rPr>
        <w:t xml:space="preserve"> Hence legislation like the 2000 Act.</w:t>
      </w:r>
      <w:r>
        <w:rPr>
          <w:rFonts w:ascii="Times New Roman" w:hAnsi="Times New Roman" w:cs="Times New Roman"/>
          <w:sz w:val="32"/>
          <w:szCs w:val="32"/>
        </w:rPr>
        <w:t xml:space="preserve"> In such a climate, the human rights of individuals are likely to come under pressure.  Should some or all of the human rights which we would normally seek to protect in normal circumstances be somehow be limited or given less importance </w:t>
      </w:r>
      <w:r w:rsidR="008564A6">
        <w:rPr>
          <w:rFonts w:ascii="Times New Roman" w:hAnsi="Times New Roman" w:cs="Times New Roman"/>
          <w:sz w:val="32"/>
          <w:szCs w:val="32"/>
        </w:rPr>
        <w:t>when it comes to taking on the terrorists</w:t>
      </w:r>
      <w:r>
        <w:rPr>
          <w:rFonts w:ascii="Times New Roman" w:hAnsi="Times New Roman" w:cs="Times New Roman"/>
          <w:sz w:val="32"/>
          <w:szCs w:val="32"/>
        </w:rPr>
        <w:t xml:space="preserve">?  There are many in the UK who would give a resounding affirmative answer to that question.  Hostility to our Human Rights Act 1998 and the Convention has been common currency </w:t>
      </w:r>
      <w:r w:rsidR="003022AA">
        <w:rPr>
          <w:rFonts w:ascii="Times New Roman" w:hAnsi="Times New Roman" w:cs="Times New Roman"/>
          <w:sz w:val="32"/>
          <w:szCs w:val="32"/>
        </w:rPr>
        <w:t xml:space="preserve">in the UK </w:t>
      </w:r>
      <w:r>
        <w:rPr>
          <w:rFonts w:ascii="Times New Roman" w:hAnsi="Times New Roman" w:cs="Times New Roman"/>
          <w:sz w:val="32"/>
          <w:szCs w:val="32"/>
        </w:rPr>
        <w:t xml:space="preserve">for some time now.  This has been fuelled by some of the media.  </w:t>
      </w:r>
      <w:r w:rsidR="00B72702">
        <w:rPr>
          <w:rFonts w:ascii="Times New Roman" w:hAnsi="Times New Roman" w:cs="Times New Roman"/>
          <w:sz w:val="32"/>
          <w:szCs w:val="32"/>
        </w:rPr>
        <w:t>For example, last year the Daily Telegraph ran a headline “the Human Rights Act has helped 28 terrorists remain in the</w:t>
      </w:r>
      <w:r w:rsidR="00282846">
        <w:rPr>
          <w:rFonts w:ascii="Times New Roman" w:hAnsi="Times New Roman" w:cs="Times New Roman"/>
          <w:sz w:val="32"/>
          <w:szCs w:val="32"/>
        </w:rPr>
        <w:t xml:space="preserve"> UK”. There have been many more </w:t>
      </w:r>
      <w:r w:rsidR="008564A6">
        <w:rPr>
          <w:rFonts w:ascii="Times New Roman" w:hAnsi="Times New Roman" w:cs="Times New Roman"/>
          <w:sz w:val="32"/>
          <w:szCs w:val="32"/>
        </w:rPr>
        <w:t xml:space="preserve">headlines </w:t>
      </w:r>
      <w:r w:rsidR="00282846">
        <w:rPr>
          <w:rFonts w:ascii="Times New Roman" w:hAnsi="Times New Roman" w:cs="Times New Roman"/>
          <w:sz w:val="32"/>
          <w:szCs w:val="32"/>
        </w:rPr>
        <w:t>to similar effect.</w:t>
      </w:r>
      <w:r w:rsidR="00B72702">
        <w:rPr>
          <w:rFonts w:ascii="Times New Roman" w:hAnsi="Times New Roman" w:cs="Times New Roman"/>
          <w:sz w:val="32"/>
          <w:szCs w:val="32"/>
        </w:rPr>
        <w:t xml:space="preserve">  There was widespread criticism in the media of the decision of our courts that Abu Qatada (a suspected terrorist) could not be deported to Jordan because he would be likely to face a trial there in which key prosecution evidence had been obtained by torture.  </w:t>
      </w:r>
    </w:p>
    <w:p w:rsidR="000E233A" w:rsidRPr="000E233A" w:rsidRDefault="00976474" w:rsidP="00891C1F">
      <w:pPr>
        <w:jc w:val="both"/>
        <w:rPr>
          <w:rFonts w:ascii="Times New Roman" w:hAnsi="Times New Roman" w:cs="Times New Roman"/>
          <w:sz w:val="32"/>
          <w:szCs w:val="32"/>
        </w:rPr>
      </w:pPr>
      <w:r>
        <w:rPr>
          <w:rFonts w:ascii="Times New Roman" w:hAnsi="Times New Roman" w:cs="Times New Roman"/>
          <w:sz w:val="32"/>
          <w:szCs w:val="32"/>
        </w:rPr>
        <w:lastRenderedPageBreak/>
        <w:t>As a me</w:t>
      </w:r>
      <w:r w:rsidR="000E233A">
        <w:rPr>
          <w:rFonts w:ascii="Times New Roman" w:hAnsi="Times New Roman" w:cs="Times New Roman"/>
          <w:sz w:val="32"/>
          <w:szCs w:val="32"/>
        </w:rPr>
        <w:t xml:space="preserve">ans of </w:t>
      </w:r>
      <w:r w:rsidR="00F138F6">
        <w:rPr>
          <w:rFonts w:ascii="Times New Roman" w:hAnsi="Times New Roman" w:cs="Times New Roman"/>
          <w:sz w:val="32"/>
          <w:szCs w:val="32"/>
        </w:rPr>
        <w:t>accommodating s</w:t>
      </w:r>
      <w:r>
        <w:rPr>
          <w:rFonts w:ascii="Times New Roman" w:hAnsi="Times New Roman" w:cs="Times New Roman"/>
          <w:sz w:val="32"/>
          <w:szCs w:val="32"/>
        </w:rPr>
        <w:t xml:space="preserve">uch court decisions, </w:t>
      </w:r>
      <w:r w:rsidR="000E233A">
        <w:rPr>
          <w:rFonts w:ascii="Times New Roman" w:hAnsi="Times New Roman" w:cs="Times New Roman"/>
          <w:sz w:val="32"/>
          <w:szCs w:val="32"/>
        </w:rPr>
        <w:t>the UK Government has concluded agreements with some states in the Middle East and North Africa that deportees will not be ill-treated if returned</w:t>
      </w:r>
      <w:r w:rsidR="003022AA">
        <w:rPr>
          <w:rFonts w:ascii="Times New Roman" w:hAnsi="Times New Roman" w:cs="Times New Roman"/>
          <w:sz w:val="32"/>
          <w:szCs w:val="32"/>
        </w:rPr>
        <w:t xml:space="preserve"> to those states</w:t>
      </w:r>
      <w:r w:rsidR="000E233A">
        <w:rPr>
          <w:rFonts w:ascii="Times New Roman" w:hAnsi="Times New Roman" w:cs="Times New Roman"/>
          <w:sz w:val="32"/>
          <w:szCs w:val="32"/>
        </w:rPr>
        <w:t xml:space="preserve">.  </w:t>
      </w:r>
      <w:r w:rsidR="003022AA">
        <w:rPr>
          <w:rFonts w:ascii="Times New Roman" w:hAnsi="Times New Roman" w:cs="Times New Roman"/>
          <w:sz w:val="32"/>
          <w:szCs w:val="32"/>
        </w:rPr>
        <w:t>Such a</w:t>
      </w:r>
      <w:r w:rsidR="000E233A">
        <w:rPr>
          <w:rFonts w:ascii="Times New Roman" w:hAnsi="Times New Roman" w:cs="Times New Roman"/>
          <w:sz w:val="32"/>
          <w:szCs w:val="32"/>
        </w:rPr>
        <w:t>n agreement was made with Jordan which</w:t>
      </w:r>
      <w:r w:rsidR="003022AA">
        <w:rPr>
          <w:rFonts w:ascii="Times New Roman" w:hAnsi="Times New Roman" w:cs="Times New Roman"/>
          <w:sz w:val="32"/>
          <w:szCs w:val="32"/>
        </w:rPr>
        <w:t>, somewhat surprisingly,</w:t>
      </w:r>
      <w:r w:rsidR="000E233A">
        <w:rPr>
          <w:rFonts w:ascii="Times New Roman" w:hAnsi="Times New Roman" w:cs="Times New Roman"/>
          <w:sz w:val="32"/>
          <w:szCs w:val="32"/>
        </w:rPr>
        <w:t xml:space="preserve"> Abu Qatada found acceptable.  Deportations to Algeria have been permitted on the strength of formal assurances, despite the absence of an agreement.  But deportation to Libya was denied despite the existence of an agreement.  This is a </w:t>
      </w:r>
      <w:r w:rsidR="00457713">
        <w:rPr>
          <w:rFonts w:ascii="Times New Roman" w:hAnsi="Times New Roman" w:cs="Times New Roman"/>
          <w:sz w:val="32"/>
          <w:szCs w:val="32"/>
        </w:rPr>
        <w:t xml:space="preserve">difficult </w:t>
      </w:r>
      <w:r w:rsidR="000E233A">
        <w:rPr>
          <w:rFonts w:ascii="Times New Roman" w:hAnsi="Times New Roman" w:cs="Times New Roman"/>
          <w:sz w:val="32"/>
          <w:szCs w:val="32"/>
        </w:rPr>
        <w:t xml:space="preserve">area, not least because </w:t>
      </w:r>
      <w:r w:rsidR="00457713">
        <w:rPr>
          <w:rFonts w:ascii="Times New Roman" w:hAnsi="Times New Roman" w:cs="Times New Roman"/>
          <w:sz w:val="32"/>
          <w:szCs w:val="32"/>
        </w:rPr>
        <w:t xml:space="preserve">assessing whether </w:t>
      </w:r>
      <w:r w:rsidR="000E233A">
        <w:rPr>
          <w:rFonts w:ascii="Times New Roman" w:hAnsi="Times New Roman" w:cs="Times New Roman"/>
          <w:sz w:val="32"/>
          <w:szCs w:val="32"/>
        </w:rPr>
        <w:t xml:space="preserve">assurances given by states that are guilty of routine torture </w:t>
      </w:r>
      <w:r w:rsidR="00457713">
        <w:rPr>
          <w:rFonts w:ascii="Times New Roman" w:hAnsi="Times New Roman" w:cs="Times New Roman"/>
          <w:sz w:val="32"/>
          <w:szCs w:val="32"/>
        </w:rPr>
        <w:t>can be a tricky business.</w:t>
      </w:r>
      <w:r>
        <w:rPr>
          <w:rFonts w:ascii="Times New Roman" w:hAnsi="Times New Roman" w:cs="Times New Roman"/>
          <w:sz w:val="32"/>
          <w:szCs w:val="32"/>
        </w:rPr>
        <w:t xml:space="preserve">  Our courts do their best to </w:t>
      </w:r>
      <w:r w:rsidR="003022AA">
        <w:rPr>
          <w:rFonts w:ascii="Times New Roman" w:hAnsi="Times New Roman" w:cs="Times New Roman"/>
          <w:sz w:val="32"/>
          <w:szCs w:val="32"/>
        </w:rPr>
        <w:t xml:space="preserve">assess </w:t>
      </w:r>
      <w:r>
        <w:rPr>
          <w:rFonts w:ascii="Times New Roman" w:hAnsi="Times New Roman" w:cs="Times New Roman"/>
          <w:sz w:val="32"/>
          <w:szCs w:val="32"/>
        </w:rPr>
        <w:t>the effectiveness of such assurances.</w:t>
      </w:r>
      <w:r w:rsidR="003022AA">
        <w:rPr>
          <w:rFonts w:ascii="Times New Roman" w:hAnsi="Times New Roman" w:cs="Times New Roman"/>
          <w:sz w:val="32"/>
          <w:szCs w:val="32"/>
        </w:rPr>
        <w:t xml:space="preserve">  But they are </w:t>
      </w:r>
      <w:r w:rsidR="008564A6">
        <w:rPr>
          <w:rFonts w:ascii="Times New Roman" w:hAnsi="Times New Roman" w:cs="Times New Roman"/>
          <w:sz w:val="32"/>
          <w:szCs w:val="32"/>
        </w:rPr>
        <w:t xml:space="preserve">often </w:t>
      </w:r>
      <w:r w:rsidR="003022AA">
        <w:rPr>
          <w:rFonts w:ascii="Times New Roman" w:hAnsi="Times New Roman" w:cs="Times New Roman"/>
          <w:sz w:val="32"/>
          <w:szCs w:val="32"/>
        </w:rPr>
        <w:t xml:space="preserve">not well placed to do so.  </w:t>
      </w:r>
    </w:p>
    <w:p w:rsidR="00AE64D1" w:rsidRDefault="00B72702" w:rsidP="008741A5">
      <w:pPr>
        <w:spacing w:before="240"/>
        <w:jc w:val="both"/>
        <w:rPr>
          <w:rFonts w:ascii="Times New Roman" w:hAnsi="Times New Roman" w:cs="Times New Roman"/>
          <w:sz w:val="32"/>
          <w:szCs w:val="32"/>
        </w:rPr>
      </w:pPr>
      <w:r>
        <w:rPr>
          <w:rFonts w:ascii="Times New Roman" w:hAnsi="Times New Roman" w:cs="Times New Roman"/>
          <w:sz w:val="32"/>
          <w:szCs w:val="32"/>
        </w:rPr>
        <w:t xml:space="preserve">Human rights lawyers and responsible commentators know that </w:t>
      </w:r>
      <w:r w:rsidR="00976474">
        <w:rPr>
          <w:rFonts w:ascii="Times New Roman" w:hAnsi="Times New Roman" w:cs="Times New Roman"/>
          <w:sz w:val="32"/>
          <w:szCs w:val="32"/>
        </w:rPr>
        <w:t>the protection of human rights when national security is at stake</w:t>
      </w:r>
      <w:r>
        <w:rPr>
          <w:rFonts w:ascii="Times New Roman" w:hAnsi="Times New Roman" w:cs="Times New Roman"/>
          <w:sz w:val="32"/>
          <w:szCs w:val="32"/>
        </w:rPr>
        <w:t xml:space="preserve"> is far more complicated than th</w:t>
      </w:r>
      <w:r w:rsidR="00457713">
        <w:rPr>
          <w:rFonts w:ascii="Times New Roman" w:hAnsi="Times New Roman" w:cs="Times New Roman"/>
          <w:sz w:val="32"/>
          <w:szCs w:val="32"/>
        </w:rPr>
        <w:t xml:space="preserve">e </w:t>
      </w:r>
      <w:r w:rsidR="003022AA">
        <w:rPr>
          <w:rFonts w:ascii="Times New Roman" w:hAnsi="Times New Roman" w:cs="Times New Roman"/>
          <w:sz w:val="32"/>
          <w:szCs w:val="32"/>
        </w:rPr>
        <w:t xml:space="preserve">popular </w:t>
      </w:r>
      <w:r w:rsidR="00457713">
        <w:rPr>
          <w:rFonts w:ascii="Times New Roman" w:hAnsi="Times New Roman" w:cs="Times New Roman"/>
          <w:sz w:val="32"/>
          <w:szCs w:val="32"/>
        </w:rPr>
        <w:t>media suggest</w:t>
      </w:r>
      <w:r w:rsidR="00F138F6">
        <w:rPr>
          <w:rFonts w:ascii="Times New Roman" w:hAnsi="Times New Roman" w:cs="Times New Roman"/>
          <w:sz w:val="32"/>
          <w:szCs w:val="32"/>
        </w:rPr>
        <w:t xml:space="preserve">. </w:t>
      </w:r>
      <w:r>
        <w:rPr>
          <w:rFonts w:ascii="Times New Roman" w:hAnsi="Times New Roman" w:cs="Times New Roman"/>
          <w:sz w:val="32"/>
          <w:szCs w:val="32"/>
        </w:rPr>
        <w:t xml:space="preserve">Human rights law acknowledges that there are some rights whose full realisation must be balanced against competing considerations (such as national security) and that they may have to yield to those considerations.  However, there are other rights which are unqualified and </w:t>
      </w:r>
      <w:r w:rsidR="003022AA">
        <w:rPr>
          <w:rFonts w:ascii="Times New Roman" w:hAnsi="Times New Roman" w:cs="Times New Roman"/>
          <w:sz w:val="32"/>
          <w:szCs w:val="32"/>
        </w:rPr>
        <w:t xml:space="preserve">which are not required to be balanced against security considerations.  </w:t>
      </w:r>
      <w:r w:rsidR="00103BA9">
        <w:rPr>
          <w:rFonts w:ascii="Times New Roman" w:hAnsi="Times New Roman" w:cs="Times New Roman"/>
          <w:sz w:val="32"/>
          <w:szCs w:val="32"/>
        </w:rPr>
        <w:t>A</w:t>
      </w:r>
      <w:r w:rsidR="00AE64D1">
        <w:rPr>
          <w:rFonts w:ascii="Times New Roman" w:hAnsi="Times New Roman" w:cs="Times New Roman"/>
          <w:sz w:val="32"/>
          <w:szCs w:val="32"/>
        </w:rPr>
        <w:t>rticle 4 of the I</w:t>
      </w:r>
      <w:r w:rsidR="00EB6535">
        <w:rPr>
          <w:rFonts w:ascii="Times New Roman" w:hAnsi="Times New Roman" w:cs="Times New Roman"/>
          <w:sz w:val="32"/>
          <w:szCs w:val="32"/>
        </w:rPr>
        <w:t xml:space="preserve">nternational Covenant on Civil and Political Rights </w:t>
      </w:r>
      <w:r w:rsidR="00AE64D1">
        <w:rPr>
          <w:rFonts w:ascii="Times New Roman" w:hAnsi="Times New Roman" w:cs="Times New Roman"/>
          <w:sz w:val="32"/>
          <w:szCs w:val="32"/>
        </w:rPr>
        <w:t>allows state</w:t>
      </w:r>
      <w:r w:rsidR="003022AA">
        <w:rPr>
          <w:rFonts w:ascii="Times New Roman" w:hAnsi="Times New Roman" w:cs="Times New Roman"/>
          <w:sz w:val="32"/>
          <w:szCs w:val="32"/>
        </w:rPr>
        <w:t>s</w:t>
      </w:r>
      <w:r w:rsidR="00AE64D1">
        <w:rPr>
          <w:rFonts w:ascii="Times New Roman" w:hAnsi="Times New Roman" w:cs="Times New Roman"/>
          <w:sz w:val="32"/>
          <w:szCs w:val="32"/>
        </w:rPr>
        <w:t xml:space="preserve"> to derogate from some rights (subject to strict conditions) in times of public emergency: see too the similar provision in article 15 of the Convention.  Thus derogation is one way in which human rights law deal</w:t>
      </w:r>
      <w:r w:rsidR="003022AA">
        <w:rPr>
          <w:rFonts w:ascii="Times New Roman" w:hAnsi="Times New Roman" w:cs="Times New Roman"/>
          <w:sz w:val="32"/>
          <w:szCs w:val="32"/>
        </w:rPr>
        <w:t>s</w:t>
      </w:r>
      <w:r w:rsidR="00AE64D1">
        <w:rPr>
          <w:rFonts w:ascii="Times New Roman" w:hAnsi="Times New Roman" w:cs="Times New Roman"/>
          <w:sz w:val="32"/>
          <w:szCs w:val="32"/>
        </w:rPr>
        <w:t xml:space="preserve"> with the challenges posed by terrorism.  The other and more common way is to operate what is essentially a hierarchy of rights, with absolute non-derogable rights (such as the right to protection from torture or degrading treatment</w:t>
      </w:r>
      <w:r w:rsidR="008564A6">
        <w:rPr>
          <w:rFonts w:ascii="Times New Roman" w:hAnsi="Times New Roman" w:cs="Times New Roman"/>
          <w:sz w:val="32"/>
          <w:szCs w:val="32"/>
        </w:rPr>
        <w:t>)</w:t>
      </w:r>
      <w:r w:rsidR="00AE64D1">
        <w:rPr>
          <w:rFonts w:ascii="Times New Roman" w:hAnsi="Times New Roman" w:cs="Times New Roman"/>
          <w:sz w:val="32"/>
          <w:szCs w:val="32"/>
        </w:rPr>
        <w:t xml:space="preserve"> at one end of the spectrum, and limited or qualified rights (such as the right to respect for family and private life, the rights to religious expression, freedom of expression and freedom of assembly and association</w:t>
      </w:r>
      <w:r w:rsidR="008741A5">
        <w:rPr>
          <w:rFonts w:ascii="Times New Roman" w:hAnsi="Times New Roman" w:cs="Times New Roman"/>
          <w:sz w:val="32"/>
          <w:szCs w:val="32"/>
        </w:rPr>
        <w:t xml:space="preserve">) at the other end </w:t>
      </w:r>
      <w:r w:rsidR="008564A6">
        <w:rPr>
          <w:rFonts w:ascii="Times New Roman" w:hAnsi="Times New Roman" w:cs="Times New Roman"/>
          <w:sz w:val="32"/>
          <w:szCs w:val="32"/>
        </w:rPr>
        <w:t>o</w:t>
      </w:r>
      <w:r w:rsidR="008741A5">
        <w:rPr>
          <w:rFonts w:ascii="Times New Roman" w:hAnsi="Times New Roman" w:cs="Times New Roman"/>
          <w:sz w:val="32"/>
          <w:szCs w:val="32"/>
        </w:rPr>
        <w:t>f the spectrum.</w:t>
      </w:r>
      <w:r w:rsidR="00EB6535">
        <w:rPr>
          <w:rFonts w:ascii="Times New Roman" w:hAnsi="Times New Roman" w:cs="Times New Roman"/>
          <w:sz w:val="32"/>
          <w:szCs w:val="32"/>
        </w:rPr>
        <w:t xml:space="preserve"> </w:t>
      </w:r>
    </w:p>
    <w:p w:rsidR="00B72702" w:rsidRDefault="00AE64D1" w:rsidP="00891C1F">
      <w:pPr>
        <w:jc w:val="both"/>
        <w:rPr>
          <w:rFonts w:ascii="Times New Roman" w:hAnsi="Times New Roman" w:cs="Times New Roman"/>
          <w:sz w:val="32"/>
          <w:szCs w:val="32"/>
        </w:rPr>
      </w:pPr>
      <w:r>
        <w:rPr>
          <w:rFonts w:ascii="Times New Roman" w:hAnsi="Times New Roman" w:cs="Times New Roman"/>
          <w:sz w:val="32"/>
          <w:szCs w:val="32"/>
        </w:rPr>
        <w:t xml:space="preserve">The non-derogable nature of the right not to be tortured under article 3 of the Convention was </w:t>
      </w:r>
      <w:r w:rsidR="00F138F6">
        <w:rPr>
          <w:rFonts w:ascii="Times New Roman" w:hAnsi="Times New Roman" w:cs="Times New Roman"/>
          <w:sz w:val="32"/>
          <w:szCs w:val="32"/>
        </w:rPr>
        <w:t xml:space="preserve">asserted emphatically </w:t>
      </w:r>
      <w:r>
        <w:rPr>
          <w:rFonts w:ascii="Times New Roman" w:hAnsi="Times New Roman" w:cs="Times New Roman"/>
          <w:sz w:val="32"/>
          <w:szCs w:val="32"/>
        </w:rPr>
        <w:t xml:space="preserve">by the Strasbourg </w:t>
      </w:r>
      <w:r>
        <w:rPr>
          <w:rFonts w:ascii="Times New Roman" w:hAnsi="Times New Roman" w:cs="Times New Roman"/>
          <w:sz w:val="32"/>
          <w:szCs w:val="32"/>
        </w:rPr>
        <w:lastRenderedPageBreak/>
        <w:t xml:space="preserve">court in </w:t>
      </w:r>
      <w:r>
        <w:rPr>
          <w:rFonts w:ascii="Times New Roman" w:hAnsi="Times New Roman" w:cs="Times New Roman"/>
          <w:i/>
          <w:sz w:val="32"/>
          <w:szCs w:val="32"/>
        </w:rPr>
        <w:t xml:space="preserve">Chahal v UK </w:t>
      </w:r>
      <w:r w:rsidR="001319C6">
        <w:rPr>
          <w:rFonts w:ascii="Times New Roman" w:hAnsi="Times New Roman" w:cs="Times New Roman"/>
          <w:sz w:val="32"/>
          <w:szCs w:val="32"/>
        </w:rPr>
        <w:t>(1996) E</w:t>
      </w:r>
      <w:r w:rsidR="00F138F6">
        <w:rPr>
          <w:rFonts w:ascii="Times New Roman" w:hAnsi="Times New Roman" w:cs="Times New Roman"/>
          <w:sz w:val="32"/>
          <w:szCs w:val="32"/>
        </w:rPr>
        <w:t xml:space="preserve">CHR 54.  </w:t>
      </w:r>
      <w:r w:rsidR="001319C6">
        <w:rPr>
          <w:rFonts w:ascii="Times New Roman" w:hAnsi="Times New Roman" w:cs="Times New Roman"/>
          <w:b/>
          <w:sz w:val="32"/>
          <w:szCs w:val="32"/>
        </w:rPr>
        <w:t xml:space="preserve"> </w:t>
      </w:r>
      <w:r w:rsidR="001319C6">
        <w:rPr>
          <w:rFonts w:ascii="Times New Roman" w:hAnsi="Times New Roman" w:cs="Times New Roman"/>
          <w:sz w:val="32"/>
          <w:szCs w:val="32"/>
        </w:rPr>
        <w:t xml:space="preserve">Mr Chahal was to be deported from the UK to India on the grounds that he posed a threat to national security in the UK. He opposed deportation on the grounds that </w:t>
      </w:r>
      <w:r w:rsidR="00F138F6">
        <w:rPr>
          <w:rFonts w:ascii="Times New Roman" w:hAnsi="Times New Roman" w:cs="Times New Roman"/>
          <w:sz w:val="32"/>
          <w:szCs w:val="32"/>
        </w:rPr>
        <w:t xml:space="preserve">there was </w:t>
      </w:r>
      <w:r w:rsidR="001319C6">
        <w:rPr>
          <w:rFonts w:ascii="Times New Roman" w:hAnsi="Times New Roman" w:cs="Times New Roman"/>
          <w:sz w:val="32"/>
          <w:szCs w:val="32"/>
        </w:rPr>
        <w:t xml:space="preserve">a real risk </w:t>
      </w:r>
      <w:r w:rsidR="00F138F6">
        <w:rPr>
          <w:rFonts w:ascii="Times New Roman" w:hAnsi="Times New Roman" w:cs="Times New Roman"/>
          <w:sz w:val="32"/>
          <w:szCs w:val="32"/>
        </w:rPr>
        <w:t xml:space="preserve">that he would be </w:t>
      </w:r>
      <w:r w:rsidR="001319C6">
        <w:rPr>
          <w:rFonts w:ascii="Times New Roman" w:hAnsi="Times New Roman" w:cs="Times New Roman"/>
          <w:sz w:val="32"/>
          <w:szCs w:val="32"/>
        </w:rPr>
        <w:t xml:space="preserve">tortured in India.  The court rejected the argument advanced by the UK that article 3 rights had to be balanced against threats to national security.  Dr John Reid (then Home Secretary) described the judgment as “outrageously disproportionate” and later suggested that those in the House of Commons who defended the decision “just don’t get it”.  In the subsequent case of </w:t>
      </w:r>
      <w:r w:rsidR="001319C6">
        <w:rPr>
          <w:rFonts w:ascii="Times New Roman" w:hAnsi="Times New Roman" w:cs="Times New Roman"/>
          <w:i/>
          <w:sz w:val="32"/>
          <w:szCs w:val="32"/>
        </w:rPr>
        <w:t>Saadi v It</w:t>
      </w:r>
      <w:r w:rsidR="00907F31">
        <w:rPr>
          <w:rFonts w:ascii="Times New Roman" w:hAnsi="Times New Roman" w:cs="Times New Roman"/>
          <w:i/>
          <w:sz w:val="32"/>
          <w:szCs w:val="32"/>
        </w:rPr>
        <w:t xml:space="preserve">aly </w:t>
      </w:r>
      <w:r w:rsidR="00907F31">
        <w:rPr>
          <w:rFonts w:ascii="Times New Roman" w:hAnsi="Times New Roman" w:cs="Times New Roman"/>
          <w:sz w:val="32"/>
          <w:szCs w:val="32"/>
        </w:rPr>
        <w:t>[2007] 44 EHRR</w:t>
      </w:r>
      <w:r w:rsidR="00700771">
        <w:rPr>
          <w:rFonts w:ascii="Times New Roman" w:hAnsi="Times New Roman" w:cs="Times New Roman"/>
          <w:sz w:val="32"/>
          <w:szCs w:val="32"/>
        </w:rPr>
        <w:t xml:space="preserve"> </w:t>
      </w:r>
      <w:r w:rsidR="00907F31">
        <w:rPr>
          <w:rFonts w:ascii="Times New Roman" w:hAnsi="Times New Roman" w:cs="Times New Roman"/>
          <w:sz w:val="32"/>
          <w:szCs w:val="32"/>
        </w:rPr>
        <w:t>50, t</w:t>
      </w:r>
      <w:r w:rsidR="001319C6">
        <w:rPr>
          <w:rFonts w:ascii="Times New Roman" w:hAnsi="Times New Roman" w:cs="Times New Roman"/>
          <w:sz w:val="32"/>
          <w:szCs w:val="32"/>
        </w:rPr>
        <w:t xml:space="preserve">he Strasbourg court </w:t>
      </w:r>
      <w:r w:rsidR="00907F31">
        <w:rPr>
          <w:rFonts w:ascii="Times New Roman" w:hAnsi="Times New Roman" w:cs="Times New Roman"/>
          <w:sz w:val="32"/>
          <w:szCs w:val="32"/>
        </w:rPr>
        <w:t xml:space="preserve">strongly reaffirmed its approach in </w:t>
      </w:r>
      <w:r w:rsidR="00907F31">
        <w:rPr>
          <w:rFonts w:ascii="Times New Roman" w:hAnsi="Times New Roman" w:cs="Times New Roman"/>
          <w:i/>
          <w:sz w:val="32"/>
          <w:szCs w:val="32"/>
        </w:rPr>
        <w:t xml:space="preserve">Chahal.  </w:t>
      </w:r>
      <w:r w:rsidR="00907F31">
        <w:rPr>
          <w:rFonts w:ascii="Times New Roman" w:hAnsi="Times New Roman" w:cs="Times New Roman"/>
          <w:sz w:val="32"/>
          <w:szCs w:val="32"/>
        </w:rPr>
        <w:t>The court insisted that it did not underestimate the scale of the danger of terrorism and the threat it presents to the community</w:t>
      </w:r>
      <w:r w:rsidR="008564A6">
        <w:rPr>
          <w:rFonts w:ascii="Times New Roman" w:hAnsi="Times New Roman" w:cs="Times New Roman"/>
          <w:sz w:val="32"/>
          <w:szCs w:val="32"/>
        </w:rPr>
        <w:t xml:space="preserve">, but that could </w:t>
      </w:r>
      <w:r w:rsidR="00907F31">
        <w:rPr>
          <w:rFonts w:ascii="Times New Roman" w:hAnsi="Times New Roman" w:cs="Times New Roman"/>
          <w:sz w:val="32"/>
          <w:szCs w:val="32"/>
        </w:rPr>
        <w:t xml:space="preserve">not call into question the absolute nature of article 3.  </w:t>
      </w:r>
    </w:p>
    <w:p w:rsidR="00907F31" w:rsidRPr="00907F31" w:rsidRDefault="00103BA9" w:rsidP="00891C1F">
      <w:pPr>
        <w:jc w:val="both"/>
        <w:rPr>
          <w:rFonts w:ascii="Times New Roman" w:hAnsi="Times New Roman" w:cs="Times New Roman"/>
          <w:sz w:val="32"/>
          <w:szCs w:val="32"/>
        </w:rPr>
      </w:pPr>
      <w:r>
        <w:rPr>
          <w:rFonts w:ascii="Times New Roman" w:hAnsi="Times New Roman" w:cs="Times New Roman"/>
          <w:sz w:val="32"/>
          <w:szCs w:val="32"/>
        </w:rPr>
        <w:t>I</w:t>
      </w:r>
      <w:r w:rsidR="00907F31">
        <w:rPr>
          <w:rFonts w:ascii="Times New Roman" w:hAnsi="Times New Roman" w:cs="Times New Roman"/>
          <w:sz w:val="32"/>
          <w:szCs w:val="32"/>
        </w:rPr>
        <w:t xml:space="preserve"> wish to refer to three recent </w:t>
      </w:r>
      <w:r>
        <w:rPr>
          <w:rFonts w:ascii="Times New Roman" w:hAnsi="Times New Roman" w:cs="Times New Roman"/>
          <w:sz w:val="32"/>
          <w:szCs w:val="32"/>
        </w:rPr>
        <w:t xml:space="preserve">English </w:t>
      </w:r>
      <w:r w:rsidR="00907F31">
        <w:rPr>
          <w:rFonts w:ascii="Times New Roman" w:hAnsi="Times New Roman" w:cs="Times New Roman"/>
          <w:sz w:val="32"/>
          <w:szCs w:val="32"/>
        </w:rPr>
        <w:t xml:space="preserve">cases in which our courts have had to grapple with issues arising from the exercise of the wide-ranging powers given </w:t>
      </w:r>
      <w:r w:rsidR="00976474">
        <w:rPr>
          <w:rFonts w:ascii="Times New Roman" w:hAnsi="Times New Roman" w:cs="Times New Roman"/>
          <w:sz w:val="32"/>
          <w:szCs w:val="32"/>
        </w:rPr>
        <w:t xml:space="preserve">by the 2000 Act </w:t>
      </w:r>
      <w:r w:rsidR="00907F31">
        <w:rPr>
          <w:rFonts w:ascii="Times New Roman" w:hAnsi="Times New Roman" w:cs="Times New Roman"/>
          <w:sz w:val="32"/>
          <w:szCs w:val="32"/>
        </w:rPr>
        <w:t>to examining officers at ports and airports and the interplay between those powers and the human rights of the individuals who were subjected to their exercise.</w:t>
      </w:r>
    </w:p>
    <w:p w:rsidR="00A01F46" w:rsidRPr="00574673" w:rsidRDefault="00320B94" w:rsidP="00891C1F">
      <w:pPr>
        <w:jc w:val="both"/>
        <w:rPr>
          <w:rFonts w:ascii="Times New Roman" w:hAnsi="Times New Roman" w:cs="Times New Roman"/>
          <w:sz w:val="32"/>
          <w:szCs w:val="32"/>
        </w:rPr>
      </w:pPr>
      <w:r w:rsidRPr="00574673">
        <w:rPr>
          <w:rFonts w:ascii="Times New Roman" w:hAnsi="Times New Roman" w:cs="Times New Roman"/>
          <w:sz w:val="32"/>
          <w:szCs w:val="32"/>
        </w:rPr>
        <w:t xml:space="preserve">In </w:t>
      </w:r>
      <w:r w:rsidRPr="00574673">
        <w:rPr>
          <w:rFonts w:ascii="Times New Roman" w:hAnsi="Times New Roman" w:cs="Times New Roman"/>
          <w:i/>
          <w:sz w:val="32"/>
          <w:szCs w:val="32"/>
        </w:rPr>
        <w:t xml:space="preserve">Beghal v DPP </w:t>
      </w:r>
      <w:r w:rsidRPr="00574673">
        <w:rPr>
          <w:rFonts w:ascii="Times New Roman" w:hAnsi="Times New Roman" w:cs="Times New Roman"/>
          <w:sz w:val="32"/>
          <w:szCs w:val="32"/>
        </w:rPr>
        <w:t>[2016] AC 88, the defendant went to visit her husband who was in custody in France in relation to terrorist offences. On her return, she was stopped at an airport and detained for almost two hours by police officers exercising their powers under the 2000 Act.  She refused to answer most of the questions that she was asked.  She was charged with wilfully failing to comply with a duty contrary to Schedule 7.  At her trial, she submitted that the proceedings should be stayed as an abuse of the process of the court on the grounds that the powers given to the officers under Schedule 7 infringed her right to liberty, the privilege against self-incrimination and her right to privacy and family life under article</w:t>
      </w:r>
      <w:r w:rsidR="00F138F6">
        <w:rPr>
          <w:rFonts w:ascii="Times New Roman" w:hAnsi="Times New Roman" w:cs="Times New Roman"/>
          <w:sz w:val="32"/>
          <w:szCs w:val="32"/>
        </w:rPr>
        <w:t>s</w:t>
      </w:r>
      <w:r w:rsidRPr="00574673">
        <w:rPr>
          <w:rFonts w:ascii="Times New Roman" w:hAnsi="Times New Roman" w:cs="Times New Roman"/>
          <w:sz w:val="32"/>
          <w:szCs w:val="32"/>
        </w:rPr>
        <w:t xml:space="preserve"> 5, 6 and 8 of the Convention.</w:t>
      </w:r>
      <w:r w:rsidR="00DF66C0" w:rsidRPr="00574673">
        <w:rPr>
          <w:rFonts w:ascii="Times New Roman" w:hAnsi="Times New Roman" w:cs="Times New Roman"/>
          <w:sz w:val="32"/>
          <w:szCs w:val="32"/>
        </w:rPr>
        <w:t xml:space="preserve">  The Supreme Court rejected</w:t>
      </w:r>
      <w:r w:rsidR="00F138F6">
        <w:rPr>
          <w:rFonts w:ascii="Times New Roman" w:hAnsi="Times New Roman" w:cs="Times New Roman"/>
          <w:sz w:val="32"/>
          <w:szCs w:val="32"/>
        </w:rPr>
        <w:t xml:space="preserve"> all of</w:t>
      </w:r>
      <w:r w:rsidR="00DF66C0" w:rsidRPr="00574673">
        <w:rPr>
          <w:rFonts w:ascii="Times New Roman" w:hAnsi="Times New Roman" w:cs="Times New Roman"/>
          <w:sz w:val="32"/>
          <w:szCs w:val="32"/>
        </w:rPr>
        <w:t xml:space="preserve"> these submissions.  </w:t>
      </w:r>
    </w:p>
    <w:p w:rsidR="000E5316" w:rsidRDefault="00DF66C0" w:rsidP="00891C1F">
      <w:pPr>
        <w:jc w:val="both"/>
        <w:rPr>
          <w:rFonts w:ascii="Times New Roman" w:hAnsi="Times New Roman" w:cs="Times New Roman"/>
          <w:sz w:val="32"/>
          <w:szCs w:val="32"/>
        </w:rPr>
      </w:pPr>
      <w:r w:rsidRPr="00574673">
        <w:rPr>
          <w:rFonts w:ascii="Times New Roman" w:hAnsi="Times New Roman" w:cs="Times New Roman"/>
          <w:sz w:val="32"/>
          <w:szCs w:val="32"/>
        </w:rPr>
        <w:t>It was not in dispute that the questioning and search under compulsion pursuant to Schedul</w:t>
      </w:r>
      <w:r w:rsidR="00E10D2D" w:rsidRPr="00574673">
        <w:rPr>
          <w:rFonts w:ascii="Times New Roman" w:hAnsi="Times New Roman" w:cs="Times New Roman"/>
          <w:sz w:val="32"/>
          <w:szCs w:val="32"/>
        </w:rPr>
        <w:t xml:space="preserve">e 7 was an interference with the </w:t>
      </w:r>
      <w:r w:rsidR="00E3001E" w:rsidRPr="00574673">
        <w:rPr>
          <w:rFonts w:ascii="Times New Roman" w:hAnsi="Times New Roman" w:cs="Times New Roman"/>
          <w:sz w:val="32"/>
          <w:szCs w:val="32"/>
        </w:rPr>
        <w:t xml:space="preserve">defendant’s </w:t>
      </w:r>
      <w:r w:rsidR="00103BA9">
        <w:rPr>
          <w:rFonts w:ascii="Times New Roman" w:hAnsi="Times New Roman" w:cs="Times New Roman"/>
          <w:sz w:val="32"/>
          <w:szCs w:val="32"/>
        </w:rPr>
        <w:t xml:space="preserve">right to respect for his or her </w:t>
      </w:r>
      <w:r w:rsidRPr="00574673">
        <w:rPr>
          <w:rFonts w:ascii="Times New Roman" w:hAnsi="Times New Roman" w:cs="Times New Roman"/>
          <w:sz w:val="32"/>
          <w:szCs w:val="32"/>
        </w:rPr>
        <w:t xml:space="preserve">private life </w:t>
      </w:r>
      <w:r w:rsidR="00F138F6">
        <w:rPr>
          <w:rFonts w:ascii="Times New Roman" w:hAnsi="Times New Roman" w:cs="Times New Roman"/>
          <w:sz w:val="32"/>
          <w:szCs w:val="32"/>
        </w:rPr>
        <w:t xml:space="preserve">under article 8 </w:t>
      </w:r>
      <w:r w:rsidRPr="00574673">
        <w:rPr>
          <w:rFonts w:ascii="Times New Roman" w:hAnsi="Times New Roman" w:cs="Times New Roman"/>
          <w:sz w:val="32"/>
          <w:szCs w:val="32"/>
        </w:rPr>
        <w:t xml:space="preserve">which required to </w:t>
      </w:r>
      <w:r w:rsidRPr="00574673">
        <w:rPr>
          <w:rFonts w:ascii="Times New Roman" w:hAnsi="Times New Roman" w:cs="Times New Roman"/>
          <w:sz w:val="32"/>
          <w:szCs w:val="32"/>
        </w:rPr>
        <w:lastRenderedPageBreak/>
        <w:t xml:space="preserve">be justified under article 8.2 as meeting the requirement of legality </w:t>
      </w:r>
      <w:r w:rsidR="00E96051">
        <w:rPr>
          <w:rFonts w:ascii="Times New Roman" w:hAnsi="Times New Roman" w:cs="Times New Roman"/>
          <w:sz w:val="32"/>
          <w:szCs w:val="32"/>
        </w:rPr>
        <w:t xml:space="preserve">(“in accordance with the law”) </w:t>
      </w:r>
      <w:r w:rsidRPr="00574673">
        <w:rPr>
          <w:rFonts w:ascii="Times New Roman" w:hAnsi="Times New Roman" w:cs="Times New Roman"/>
          <w:sz w:val="32"/>
          <w:szCs w:val="32"/>
        </w:rPr>
        <w:t xml:space="preserve">and as being a proportionate means </w:t>
      </w:r>
      <w:r w:rsidR="00976474">
        <w:rPr>
          <w:rFonts w:ascii="Times New Roman" w:hAnsi="Times New Roman" w:cs="Times New Roman"/>
          <w:sz w:val="32"/>
          <w:szCs w:val="32"/>
        </w:rPr>
        <w:t>of achieving a</w:t>
      </w:r>
      <w:r w:rsidRPr="00574673">
        <w:rPr>
          <w:rFonts w:ascii="Times New Roman" w:hAnsi="Times New Roman" w:cs="Times New Roman"/>
          <w:sz w:val="32"/>
          <w:szCs w:val="32"/>
        </w:rPr>
        <w:t xml:space="preserve"> legitimate end.  </w:t>
      </w:r>
      <w:r w:rsidR="00CC1EEA" w:rsidRPr="00574673">
        <w:rPr>
          <w:rFonts w:ascii="Times New Roman" w:hAnsi="Times New Roman" w:cs="Times New Roman"/>
          <w:sz w:val="32"/>
          <w:szCs w:val="32"/>
        </w:rPr>
        <w:t xml:space="preserve">By a majority, the Supreme Court held that the legislation </w:t>
      </w:r>
      <w:r w:rsidR="00976474">
        <w:rPr>
          <w:rFonts w:ascii="Times New Roman" w:hAnsi="Times New Roman" w:cs="Times New Roman"/>
          <w:sz w:val="32"/>
          <w:szCs w:val="32"/>
        </w:rPr>
        <w:t>i</w:t>
      </w:r>
      <w:r w:rsidR="00CC1EEA" w:rsidRPr="00574673">
        <w:rPr>
          <w:rFonts w:ascii="Times New Roman" w:hAnsi="Times New Roman" w:cs="Times New Roman"/>
          <w:sz w:val="32"/>
          <w:szCs w:val="32"/>
        </w:rPr>
        <w:t>s “in accordance with the law” i.e. that it ha</w:t>
      </w:r>
      <w:r w:rsidR="00976474">
        <w:rPr>
          <w:rFonts w:ascii="Times New Roman" w:hAnsi="Times New Roman" w:cs="Times New Roman"/>
          <w:sz w:val="32"/>
          <w:szCs w:val="32"/>
        </w:rPr>
        <w:t>s</w:t>
      </w:r>
      <w:r w:rsidR="00CC1EEA" w:rsidRPr="00574673">
        <w:rPr>
          <w:rFonts w:ascii="Times New Roman" w:hAnsi="Times New Roman" w:cs="Times New Roman"/>
          <w:sz w:val="32"/>
          <w:szCs w:val="32"/>
        </w:rPr>
        <w:t xml:space="preserve"> some basis in domestic law and that the law </w:t>
      </w:r>
      <w:r w:rsidR="00976474">
        <w:rPr>
          <w:rFonts w:ascii="Times New Roman" w:hAnsi="Times New Roman" w:cs="Times New Roman"/>
          <w:sz w:val="32"/>
          <w:szCs w:val="32"/>
        </w:rPr>
        <w:t>i</w:t>
      </w:r>
      <w:r w:rsidR="00CC1EEA" w:rsidRPr="00574673">
        <w:rPr>
          <w:rFonts w:ascii="Times New Roman" w:hAnsi="Times New Roman" w:cs="Times New Roman"/>
          <w:sz w:val="32"/>
          <w:szCs w:val="32"/>
        </w:rPr>
        <w:t xml:space="preserve">s adequately accessible to the public and that its operation </w:t>
      </w:r>
      <w:r w:rsidR="00E96051">
        <w:rPr>
          <w:rFonts w:ascii="Times New Roman" w:hAnsi="Times New Roman" w:cs="Times New Roman"/>
          <w:sz w:val="32"/>
          <w:szCs w:val="32"/>
        </w:rPr>
        <w:t xml:space="preserve">is </w:t>
      </w:r>
      <w:r w:rsidR="00CC1EEA" w:rsidRPr="00574673">
        <w:rPr>
          <w:rFonts w:ascii="Times New Roman" w:hAnsi="Times New Roman" w:cs="Times New Roman"/>
          <w:sz w:val="32"/>
          <w:szCs w:val="32"/>
        </w:rPr>
        <w:t xml:space="preserve">sufficiently foreseeable </w:t>
      </w:r>
      <w:r w:rsidR="00E96051">
        <w:rPr>
          <w:rFonts w:ascii="Times New Roman" w:hAnsi="Times New Roman" w:cs="Times New Roman"/>
          <w:sz w:val="32"/>
          <w:szCs w:val="32"/>
        </w:rPr>
        <w:t xml:space="preserve">to enable </w:t>
      </w:r>
      <w:r w:rsidR="00CC1EEA" w:rsidRPr="00574673">
        <w:rPr>
          <w:rFonts w:ascii="Times New Roman" w:hAnsi="Times New Roman" w:cs="Times New Roman"/>
          <w:sz w:val="32"/>
          <w:szCs w:val="32"/>
        </w:rPr>
        <w:t xml:space="preserve">people </w:t>
      </w:r>
      <w:r w:rsidR="00E96051">
        <w:rPr>
          <w:rFonts w:ascii="Times New Roman" w:hAnsi="Times New Roman" w:cs="Times New Roman"/>
          <w:sz w:val="32"/>
          <w:szCs w:val="32"/>
        </w:rPr>
        <w:t xml:space="preserve">affected by it to </w:t>
      </w:r>
      <w:r w:rsidR="00E3001E" w:rsidRPr="00574673">
        <w:rPr>
          <w:rFonts w:ascii="Times New Roman" w:hAnsi="Times New Roman" w:cs="Times New Roman"/>
          <w:sz w:val="32"/>
          <w:szCs w:val="32"/>
        </w:rPr>
        <w:t>regulate their conduct</w:t>
      </w:r>
      <w:r w:rsidR="00E96051">
        <w:rPr>
          <w:rFonts w:ascii="Times New Roman" w:hAnsi="Times New Roman" w:cs="Times New Roman"/>
          <w:sz w:val="32"/>
          <w:szCs w:val="32"/>
        </w:rPr>
        <w:t xml:space="preserve"> with a degree of certainty of outcome</w:t>
      </w:r>
      <w:r w:rsidR="00E3001E" w:rsidRPr="00574673">
        <w:rPr>
          <w:rFonts w:ascii="Times New Roman" w:hAnsi="Times New Roman" w:cs="Times New Roman"/>
          <w:sz w:val="32"/>
          <w:szCs w:val="32"/>
        </w:rPr>
        <w:t xml:space="preserve">. </w:t>
      </w:r>
    </w:p>
    <w:p w:rsidR="00E96051" w:rsidRDefault="00CC1EEA" w:rsidP="00891C1F">
      <w:pPr>
        <w:jc w:val="both"/>
        <w:rPr>
          <w:rFonts w:ascii="Times New Roman" w:hAnsi="Times New Roman" w:cs="Times New Roman"/>
          <w:sz w:val="32"/>
          <w:szCs w:val="32"/>
        </w:rPr>
      </w:pPr>
      <w:r w:rsidRPr="00574673">
        <w:rPr>
          <w:rFonts w:ascii="Times New Roman" w:hAnsi="Times New Roman" w:cs="Times New Roman"/>
          <w:sz w:val="32"/>
          <w:szCs w:val="32"/>
        </w:rPr>
        <w:t xml:space="preserve">Of greater importance </w:t>
      </w:r>
      <w:r w:rsidR="00F242FB" w:rsidRPr="00574673">
        <w:rPr>
          <w:rFonts w:ascii="Times New Roman" w:hAnsi="Times New Roman" w:cs="Times New Roman"/>
          <w:sz w:val="32"/>
          <w:szCs w:val="32"/>
        </w:rPr>
        <w:t xml:space="preserve">for </w:t>
      </w:r>
      <w:r w:rsidR="000E5316">
        <w:rPr>
          <w:rFonts w:ascii="Times New Roman" w:hAnsi="Times New Roman" w:cs="Times New Roman"/>
          <w:sz w:val="32"/>
          <w:szCs w:val="32"/>
        </w:rPr>
        <w:t xml:space="preserve">present purposes </w:t>
      </w:r>
      <w:r w:rsidRPr="00574673">
        <w:rPr>
          <w:rFonts w:ascii="Times New Roman" w:hAnsi="Times New Roman" w:cs="Times New Roman"/>
          <w:sz w:val="32"/>
          <w:szCs w:val="32"/>
        </w:rPr>
        <w:t xml:space="preserve">is the fact that the requirement of legality </w:t>
      </w:r>
      <w:r w:rsidR="00F242FB" w:rsidRPr="00574673">
        <w:rPr>
          <w:rFonts w:ascii="Times New Roman" w:hAnsi="Times New Roman" w:cs="Times New Roman"/>
          <w:sz w:val="32"/>
          <w:szCs w:val="32"/>
        </w:rPr>
        <w:t xml:space="preserve">calls for the law to contain sufficient safeguards to avoid the risk that </w:t>
      </w:r>
      <w:r w:rsidR="00976474">
        <w:rPr>
          <w:rFonts w:ascii="Times New Roman" w:hAnsi="Times New Roman" w:cs="Times New Roman"/>
          <w:sz w:val="32"/>
          <w:szCs w:val="32"/>
        </w:rPr>
        <w:t xml:space="preserve">the </w:t>
      </w:r>
      <w:r w:rsidR="00F242FB" w:rsidRPr="00574673">
        <w:rPr>
          <w:rFonts w:ascii="Times New Roman" w:hAnsi="Times New Roman" w:cs="Times New Roman"/>
          <w:sz w:val="32"/>
          <w:szCs w:val="32"/>
        </w:rPr>
        <w:t xml:space="preserve">power will be arbitrarily exercised and </w:t>
      </w:r>
      <w:r w:rsidR="00103BA9">
        <w:rPr>
          <w:rFonts w:ascii="Times New Roman" w:hAnsi="Times New Roman" w:cs="Times New Roman"/>
          <w:sz w:val="32"/>
          <w:szCs w:val="32"/>
        </w:rPr>
        <w:t xml:space="preserve">the risk </w:t>
      </w:r>
      <w:r w:rsidR="00F242FB" w:rsidRPr="00574673">
        <w:rPr>
          <w:rFonts w:ascii="Times New Roman" w:hAnsi="Times New Roman" w:cs="Times New Roman"/>
          <w:sz w:val="32"/>
          <w:szCs w:val="32"/>
        </w:rPr>
        <w:t xml:space="preserve">that unjustified interference with a fundamental right will occur.  </w:t>
      </w:r>
      <w:r w:rsidR="00E3001E" w:rsidRPr="00574673">
        <w:rPr>
          <w:rFonts w:ascii="Times New Roman" w:hAnsi="Times New Roman" w:cs="Times New Roman"/>
          <w:sz w:val="32"/>
          <w:szCs w:val="32"/>
        </w:rPr>
        <w:t xml:space="preserve">On this point, the main focus was on whether the fact that questioning was not dependent on the existence of objectively established grounds for suspicion meant that there were no adequate safeguards against the arbitrary exercise of the power.  Lord Hughes (in the first majority </w:t>
      </w:r>
      <w:r w:rsidR="009711D5" w:rsidRPr="00574673">
        <w:rPr>
          <w:rFonts w:ascii="Times New Roman" w:hAnsi="Times New Roman" w:cs="Times New Roman"/>
          <w:sz w:val="32"/>
          <w:szCs w:val="32"/>
        </w:rPr>
        <w:t>judgment</w:t>
      </w:r>
      <w:r w:rsidR="00E3001E" w:rsidRPr="00574673">
        <w:rPr>
          <w:rFonts w:ascii="Times New Roman" w:hAnsi="Times New Roman" w:cs="Times New Roman"/>
          <w:sz w:val="32"/>
          <w:szCs w:val="32"/>
        </w:rPr>
        <w:t xml:space="preserve">) said that the safeguards were sufficient.  These included that the powers were restricted to those passing in and out of the country; the powers had to be exercised for the </w:t>
      </w:r>
      <w:r w:rsidR="00B67A11">
        <w:rPr>
          <w:rFonts w:ascii="Times New Roman" w:hAnsi="Times New Roman" w:cs="Times New Roman"/>
          <w:sz w:val="32"/>
          <w:szCs w:val="32"/>
        </w:rPr>
        <w:t xml:space="preserve">specified </w:t>
      </w:r>
      <w:r w:rsidR="00E3001E" w:rsidRPr="00574673">
        <w:rPr>
          <w:rFonts w:ascii="Times New Roman" w:hAnsi="Times New Roman" w:cs="Times New Roman"/>
          <w:sz w:val="32"/>
          <w:szCs w:val="32"/>
        </w:rPr>
        <w:t xml:space="preserve">statutory purpose; they were exercised by specially trained and accredited police officers; the </w:t>
      </w:r>
      <w:r w:rsidR="009711D5" w:rsidRPr="00574673">
        <w:rPr>
          <w:rFonts w:ascii="Times New Roman" w:hAnsi="Times New Roman" w:cs="Times New Roman"/>
          <w:sz w:val="32"/>
          <w:szCs w:val="32"/>
        </w:rPr>
        <w:t>questioning was restricted to a period of 6 hours; the</w:t>
      </w:r>
      <w:r w:rsidR="00E96051">
        <w:rPr>
          <w:rFonts w:ascii="Times New Roman" w:hAnsi="Times New Roman" w:cs="Times New Roman"/>
          <w:sz w:val="32"/>
          <w:szCs w:val="32"/>
        </w:rPr>
        <w:t>re were</w:t>
      </w:r>
      <w:r w:rsidR="009711D5" w:rsidRPr="00574673">
        <w:rPr>
          <w:rFonts w:ascii="Times New Roman" w:hAnsi="Times New Roman" w:cs="Times New Roman"/>
          <w:sz w:val="32"/>
          <w:szCs w:val="32"/>
        </w:rPr>
        <w:t xml:space="preserve"> restrictions </w:t>
      </w:r>
      <w:r w:rsidR="00B67A11">
        <w:rPr>
          <w:rFonts w:ascii="Times New Roman" w:hAnsi="Times New Roman" w:cs="Times New Roman"/>
          <w:sz w:val="32"/>
          <w:szCs w:val="32"/>
        </w:rPr>
        <w:t xml:space="preserve">on the </w:t>
      </w:r>
      <w:r w:rsidR="009711D5" w:rsidRPr="00574673">
        <w:rPr>
          <w:rFonts w:ascii="Times New Roman" w:hAnsi="Times New Roman" w:cs="Times New Roman"/>
          <w:sz w:val="32"/>
          <w:szCs w:val="32"/>
        </w:rPr>
        <w:t>type of search</w:t>
      </w:r>
      <w:r w:rsidR="00E96051">
        <w:rPr>
          <w:rFonts w:ascii="Times New Roman" w:hAnsi="Times New Roman" w:cs="Times New Roman"/>
          <w:sz w:val="32"/>
          <w:szCs w:val="32"/>
        </w:rPr>
        <w:t xml:space="preserve"> authorised by the statute</w:t>
      </w:r>
      <w:r w:rsidR="009711D5" w:rsidRPr="00574673">
        <w:rPr>
          <w:rFonts w:ascii="Times New Roman" w:hAnsi="Times New Roman" w:cs="Times New Roman"/>
          <w:sz w:val="32"/>
          <w:szCs w:val="32"/>
        </w:rPr>
        <w:t>; the</w:t>
      </w:r>
      <w:r w:rsidR="00E96051">
        <w:rPr>
          <w:rFonts w:ascii="Times New Roman" w:hAnsi="Times New Roman" w:cs="Times New Roman"/>
          <w:sz w:val="32"/>
          <w:szCs w:val="32"/>
        </w:rPr>
        <w:t>re was a</w:t>
      </w:r>
      <w:r w:rsidR="009711D5" w:rsidRPr="00574673">
        <w:rPr>
          <w:rFonts w:ascii="Times New Roman" w:hAnsi="Times New Roman" w:cs="Times New Roman"/>
          <w:sz w:val="32"/>
          <w:szCs w:val="32"/>
        </w:rPr>
        <w:t xml:space="preserve"> requirement to give explanatory notice to those questioned</w:t>
      </w:r>
      <w:r w:rsidR="00E96051">
        <w:rPr>
          <w:rFonts w:ascii="Times New Roman" w:hAnsi="Times New Roman" w:cs="Times New Roman"/>
          <w:sz w:val="32"/>
          <w:szCs w:val="32"/>
        </w:rPr>
        <w:t>, to pe</w:t>
      </w:r>
      <w:r w:rsidR="009711D5" w:rsidRPr="00574673">
        <w:rPr>
          <w:rFonts w:ascii="Times New Roman" w:hAnsi="Times New Roman" w:cs="Times New Roman"/>
          <w:sz w:val="32"/>
          <w:szCs w:val="32"/>
        </w:rPr>
        <w:t xml:space="preserve">rmit consultation with a solicitor and notification of a third party; </w:t>
      </w:r>
      <w:r w:rsidR="00E96051">
        <w:rPr>
          <w:rFonts w:ascii="Times New Roman" w:hAnsi="Times New Roman" w:cs="Times New Roman"/>
          <w:sz w:val="32"/>
          <w:szCs w:val="32"/>
        </w:rPr>
        <w:t xml:space="preserve">a </w:t>
      </w:r>
      <w:r w:rsidR="009711D5" w:rsidRPr="00574673">
        <w:rPr>
          <w:rFonts w:ascii="Times New Roman" w:hAnsi="Times New Roman" w:cs="Times New Roman"/>
          <w:sz w:val="32"/>
          <w:szCs w:val="32"/>
        </w:rPr>
        <w:t>requirement for records to be kept; the availability of judicial review; and the</w:t>
      </w:r>
      <w:r w:rsidR="00E96051">
        <w:rPr>
          <w:rFonts w:ascii="Times New Roman" w:hAnsi="Times New Roman" w:cs="Times New Roman"/>
          <w:sz w:val="32"/>
          <w:szCs w:val="32"/>
        </w:rPr>
        <w:t>re was</w:t>
      </w:r>
      <w:r w:rsidR="009711D5" w:rsidRPr="00574673">
        <w:rPr>
          <w:rFonts w:ascii="Times New Roman" w:hAnsi="Times New Roman" w:cs="Times New Roman"/>
          <w:sz w:val="32"/>
          <w:szCs w:val="32"/>
        </w:rPr>
        <w:t xml:space="preserve"> continuous supervision </w:t>
      </w:r>
      <w:r w:rsidR="00E96051">
        <w:rPr>
          <w:rFonts w:ascii="Times New Roman" w:hAnsi="Times New Roman" w:cs="Times New Roman"/>
          <w:sz w:val="32"/>
          <w:szCs w:val="32"/>
        </w:rPr>
        <w:t xml:space="preserve">by </w:t>
      </w:r>
      <w:r w:rsidR="009711D5" w:rsidRPr="00574673">
        <w:rPr>
          <w:rFonts w:ascii="Times New Roman" w:hAnsi="Times New Roman" w:cs="Times New Roman"/>
          <w:sz w:val="32"/>
          <w:szCs w:val="32"/>
        </w:rPr>
        <w:t xml:space="preserve">the Independent Reviewer.  I was party to a second majority judgment which gave slightly different reasons.  In his dissenting judgment, Lord Kerr asked the </w:t>
      </w:r>
      <w:r w:rsidR="00103BA9">
        <w:rPr>
          <w:rFonts w:ascii="Times New Roman" w:hAnsi="Times New Roman" w:cs="Times New Roman"/>
          <w:sz w:val="32"/>
          <w:szCs w:val="32"/>
        </w:rPr>
        <w:t xml:space="preserve">pertinent </w:t>
      </w:r>
      <w:r w:rsidR="009711D5" w:rsidRPr="00574673">
        <w:rPr>
          <w:rFonts w:ascii="Times New Roman" w:hAnsi="Times New Roman" w:cs="Times New Roman"/>
          <w:sz w:val="32"/>
          <w:szCs w:val="32"/>
        </w:rPr>
        <w:t xml:space="preserve">question: if the examining officer does not have to form a suspicion that the person </w:t>
      </w:r>
      <w:r w:rsidR="00455E18" w:rsidRPr="00574673">
        <w:rPr>
          <w:rFonts w:ascii="Times New Roman" w:hAnsi="Times New Roman" w:cs="Times New Roman"/>
          <w:sz w:val="32"/>
          <w:szCs w:val="32"/>
        </w:rPr>
        <w:t xml:space="preserve">is or has been concerned in the commission, preparation or instigation of acts of terrorism, how is the exercise of the powers to be reviewed by the courts? </w:t>
      </w:r>
    </w:p>
    <w:p w:rsidR="00DF66C0" w:rsidRPr="00574673" w:rsidRDefault="00455E18" w:rsidP="00891C1F">
      <w:pPr>
        <w:jc w:val="both"/>
        <w:rPr>
          <w:rFonts w:ascii="Times New Roman" w:hAnsi="Times New Roman" w:cs="Times New Roman"/>
          <w:sz w:val="32"/>
          <w:szCs w:val="32"/>
        </w:rPr>
      </w:pPr>
      <w:r w:rsidRPr="00574673">
        <w:rPr>
          <w:rFonts w:ascii="Times New Roman" w:hAnsi="Times New Roman" w:cs="Times New Roman"/>
          <w:sz w:val="32"/>
          <w:szCs w:val="32"/>
        </w:rPr>
        <w:lastRenderedPageBreak/>
        <w:t xml:space="preserve">I did not find this an easy case to decide.  In the end, I was influenced by the reasoning </w:t>
      </w:r>
      <w:r w:rsidR="000E5316">
        <w:rPr>
          <w:rFonts w:ascii="Times New Roman" w:hAnsi="Times New Roman" w:cs="Times New Roman"/>
          <w:sz w:val="32"/>
          <w:szCs w:val="32"/>
        </w:rPr>
        <w:t>of</w:t>
      </w:r>
      <w:r w:rsidRPr="00574673">
        <w:rPr>
          <w:rFonts w:ascii="Times New Roman" w:hAnsi="Times New Roman" w:cs="Times New Roman"/>
          <w:sz w:val="32"/>
          <w:szCs w:val="32"/>
        </w:rPr>
        <w:t xml:space="preserve"> the important Strasbourg decision of </w:t>
      </w:r>
      <w:r w:rsidRPr="00574673">
        <w:rPr>
          <w:rFonts w:ascii="Times New Roman" w:hAnsi="Times New Roman" w:cs="Times New Roman"/>
          <w:i/>
          <w:sz w:val="32"/>
          <w:szCs w:val="32"/>
        </w:rPr>
        <w:t xml:space="preserve">Gillan v UK </w:t>
      </w:r>
      <w:r w:rsidRPr="00574673">
        <w:rPr>
          <w:rFonts w:ascii="Times New Roman" w:hAnsi="Times New Roman" w:cs="Times New Roman"/>
          <w:sz w:val="32"/>
          <w:szCs w:val="32"/>
        </w:rPr>
        <w:t>(2010) 50 EHRR 1105 that, in considering whether the legality principle is satisfied in relation to a particular system, one must not only look at the provisions of the statute or other relevant instrument in question, but also at how the system actually works in practice.  To a lawyer</w:t>
      </w:r>
      <w:r w:rsidR="00B67A11">
        <w:rPr>
          <w:rFonts w:ascii="Times New Roman" w:hAnsi="Times New Roman" w:cs="Times New Roman"/>
          <w:sz w:val="32"/>
          <w:szCs w:val="32"/>
        </w:rPr>
        <w:t xml:space="preserve"> schooled in the crucible of the common law</w:t>
      </w:r>
      <w:r w:rsidRPr="00574673">
        <w:rPr>
          <w:rFonts w:ascii="Times New Roman" w:hAnsi="Times New Roman" w:cs="Times New Roman"/>
          <w:sz w:val="32"/>
          <w:szCs w:val="32"/>
        </w:rPr>
        <w:t>, this may well seem unprincipled and unsatisfactory.</w:t>
      </w:r>
      <w:r w:rsidR="00E96051">
        <w:rPr>
          <w:rFonts w:ascii="Times New Roman" w:hAnsi="Times New Roman" w:cs="Times New Roman"/>
          <w:sz w:val="32"/>
          <w:szCs w:val="32"/>
        </w:rPr>
        <w:t xml:space="preserve"> </w:t>
      </w:r>
      <w:r w:rsidRPr="00574673">
        <w:rPr>
          <w:rFonts w:ascii="Times New Roman" w:hAnsi="Times New Roman" w:cs="Times New Roman"/>
          <w:sz w:val="32"/>
          <w:szCs w:val="32"/>
        </w:rPr>
        <w:t xml:space="preserve">But Strasbourg often adopts a pragmatic approach and that is what it </w:t>
      </w:r>
      <w:r w:rsidR="000E5316">
        <w:rPr>
          <w:rFonts w:ascii="Times New Roman" w:hAnsi="Times New Roman" w:cs="Times New Roman"/>
          <w:sz w:val="32"/>
          <w:szCs w:val="32"/>
        </w:rPr>
        <w:t>did h</w:t>
      </w:r>
      <w:r w:rsidRPr="00574673">
        <w:rPr>
          <w:rFonts w:ascii="Times New Roman" w:hAnsi="Times New Roman" w:cs="Times New Roman"/>
          <w:sz w:val="32"/>
          <w:szCs w:val="32"/>
        </w:rPr>
        <w:t xml:space="preserve">ere.  It was significant that </w:t>
      </w:r>
      <w:r w:rsidR="000E5316">
        <w:rPr>
          <w:rFonts w:ascii="Times New Roman" w:hAnsi="Times New Roman" w:cs="Times New Roman"/>
          <w:sz w:val="32"/>
          <w:szCs w:val="32"/>
        </w:rPr>
        <w:t xml:space="preserve">in </w:t>
      </w:r>
      <w:r w:rsidR="000E5316">
        <w:rPr>
          <w:rFonts w:ascii="Times New Roman" w:hAnsi="Times New Roman" w:cs="Times New Roman"/>
          <w:i/>
          <w:sz w:val="32"/>
          <w:szCs w:val="32"/>
        </w:rPr>
        <w:t xml:space="preserve">Beghal, </w:t>
      </w:r>
      <w:r w:rsidRPr="00574673">
        <w:rPr>
          <w:rFonts w:ascii="Times New Roman" w:hAnsi="Times New Roman" w:cs="Times New Roman"/>
          <w:sz w:val="32"/>
          <w:szCs w:val="32"/>
        </w:rPr>
        <w:t xml:space="preserve">the evidence showed that a relatively </w:t>
      </w:r>
      <w:r w:rsidR="000E5316">
        <w:rPr>
          <w:rFonts w:ascii="Times New Roman" w:hAnsi="Times New Roman" w:cs="Times New Roman"/>
          <w:sz w:val="32"/>
          <w:szCs w:val="32"/>
        </w:rPr>
        <w:t xml:space="preserve">small </w:t>
      </w:r>
      <w:r w:rsidR="00B2443B" w:rsidRPr="00574673">
        <w:rPr>
          <w:rFonts w:ascii="Times New Roman" w:hAnsi="Times New Roman" w:cs="Times New Roman"/>
          <w:sz w:val="32"/>
          <w:szCs w:val="32"/>
        </w:rPr>
        <w:t>number of people were interviewed under Schedule 7 and th</w:t>
      </w:r>
      <w:r w:rsidR="00E96051">
        <w:rPr>
          <w:rFonts w:ascii="Times New Roman" w:hAnsi="Times New Roman" w:cs="Times New Roman"/>
          <w:sz w:val="32"/>
          <w:szCs w:val="32"/>
        </w:rPr>
        <w:t>at</w:t>
      </w:r>
      <w:r w:rsidR="00B2443B" w:rsidRPr="00574673">
        <w:rPr>
          <w:rFonts w:ascii="Times New Roman" w:hAnsi="Times New Roman" w:cs="Times New Roman"/>
          <w:sz w:val="32"/>
          <w:szCs w:val="32"/>
        </w:rPr>
        <w:t xml:space="preserve"> number had decreased each year from 2009-10 to 2013-14.  Unlike in the </w:t>
      </w:r>
      <w:r w:rsidR="00B2443B" w:rsidRPr="00574673">
        <w:rPr>
          <w:rFonts w:ascii="Times New Roman" w:hAnsi="Times New Roman" w:cs="Times New Roman"/>
          <w:i/>
          <w:sz w:val="32"/>
          <w:szCs w:val="32"/>
        </w:rPr>
        <w:t xml:space="preserve">Gillan </w:t>
      </w:r>
      <w:r w:rsidR="00B2443B" w:rsidRPr="00574673">
        <w:rPr>
          <w:rFonts w:ascii="Times New Roman" w:hAnsi="Times New Roman" w:cs="Times New Roman"/>
          <w:sz w:val="32"/>
          <w:szCs w:val="32"/>
        </w:rPr>
        <w:t>case, the exercise of the Schedule 7 powers had led to convictions</w:t>
      </w:r>
      <w:r w:rsidR="00103BA9">
        <w:rPr>
          <w:rFonts w:ascii="Times New Roman" w:hAnsi="Times New Roman" w:cs="Times New Roman"/>
          <w:sz w:val="32"/>
          <w:szCs w:val="32"/>
        </w:rPr>
        <w:t xml:space="preserve"> for terrorist offences</w:t>
      </w:r>
      <w:r w:rsidR="00B2443B" w:rsidRPr="00574673">
        <w:rPr>
          <w:rFonts w:ascii="Times New Roman" w:hAnsi="Times New Roman" w:cs="Times New Roman"/>
          <w:sz w:val="32"/>
          <w:szCs w:val="32"/>
        </w:rPr>
        <w:t xml:space="preserve">.  Most significantly of all was the fact that the Independent Reviewer was very positive about the way in which the Schedule 7 powers were being exercised.  Indeed, he described the system as an essential ingredient in the fight against terrorism.  </w:t>
      </w:r>
    </w:p>
    <w:p w:rsidR="00B2443B" w:rsidRPr="00574673" w:rsidRDefault="00B2443B" w:rsidP="00891C1F">
      <w:pPr>
        <w:jc w:val="both"/>
        <w:rPr>
          <w:rFonts w:ascii="Times New Roman" w:hAnsi="Times New Roman" w:cs="Times New Roman"/>
          <w:sz w:val="32"/>
          <w:szCs w:val="32"/>
        </w:rPr>
      </w:pPr>
      <w:r w:rsidRPr="00574673">
        <w:rPr>
          <w:rFonts w:ascii="Times New Roman" w:hAnsi="Times New Roman" w:cs="Times New Roman"/>
          <w:sz w:val="32"/>
          <w:szCs w:val="32"/>
        </w:rPr>
        <w:t xml:space="preserve">I have spent a little time on this case because it shows how difficult it can be to apply the important “in accordance with the law” safeguard. As in so many areas (including proportionality to which I </w:t>
      </w:r>
      <w:r w:rsidR="00B67A11">
        <w:rPr>
          <w:rFonts w:ascii="Times New Roman" w:hAnsi="Times New Roman" w:cs="Times New Roman"/>
          <w:sz w:val="32"/>
          <w:szCs w:val="32"/>
        </w:rPr>
        <w:t xml:space="preserve">shall </w:t>
      </w:r>
      <w:r w:rsidRPr="00574673">
        <w:rPr>
          <w:rFonts w:ascii="Times New Roman" w:hAnsi="Times New Roman" w:cs="Times New Roman"/>
          <w:sz w:val="32"/>
          <w:szCs w:val="32"/>
        </w:rPr>
        <w:t>come</w:t>
      </w:r>
      <w:r w:rsidR="00B67A11">
        <w:rPr>
          <w:rFonts w:ascii="Times New Roman" w:hAnsi="Times New Roman" w:cs="Times New Roman"/>
          <w:sz w:val="32"/>
          <w:szCs w:val="32"/>
        </w:rPr>
        <w:t xml:space="preserve"> a little later</w:t>
      </w:r>
      <w:r w:rsidRPr="00574673">
        <w:rPr>
          <w:rFonts w:ascii="Times New Roman" w:hAnsi="Times New Roman" w:cs="Times New Roman"/>
          <w:sz w:val="32"/>
          <w:szCs w:val="32"/>
        </w:rPr>
        <w:t xml:space="preserve">), the courts are required to make sensitive </w:t>
      </w:r>
      <w:r w:rsidR="00B67A11">
        <w:rPr>
          <w:rFonts w:ascii="Times New Roman" w:hAnsi="Times New Roman" w:cs="Times New Roman"/>
          <w:sz w:val="32"/>
          <w:szCs w:val="32"/>
        </w:rPr>
        <w:t>value judgments as to which it is not surprising that there is scope for more than one view.</w:t>
      </w:r>
      <w:r w:rsidR="00E96051">
        <w:rPr>
          <w:rFonts w:ascii="Times New Roman" w:hAnsi="Times New Roman" w:cs="Times New Roman"/>
          <w:sz w:val="32"/>
          <w:szCs w:val="32"/>
        </w:rPr>
        <w:t xml:space="preserve">  </w:t>
      </w:r>
    </w:p>
    <w:p w:rsidR="00EE35DD" w:rsidRPr="00574673" w:rsidRDefault="004068D7" w:rsidP="00891C1F">
      <w:pPr>
        <w:jc w:val="both"/>
        <w:rPr>
          <w:rFonts w:ascii="Times New Roman" w:hAnsi="Times New Roman" w:cs="Times New Roman"/>
          <w:sz w:val="32"/>
          <w:szCs w:val="32"/>
        </w:rPr>
      </w:pPr>
      <w:r w:rsidRPr="00574673">
        <w:rPr>
          <w:rFonts w:ascii="Times New Roman" w:hAnsi="Times New Roman" w:cs="Times New Roman"/>
          <w:sz w:val="32"/>
          <w:szCs w:val="32"/>
        </w:rPr>
        <w:t xml:space="preserve">I shall come back to </w:t>
      </w:r>
      <w:r w:rsidRPr="00574673">
        <w:rPr>
          <w:rFonts w:ascii="Times New Roman" w:hAnsi="Times New Roman" w:cs="Times New Roman"/>
          <w:i/>
          <w:sz w:val="32"/>
          <w:szCs w:val="32"/>
        </w:rPr>
        <w:t xml:space="preserve">Beghal </w:t>
      </w:r>
      <w:r w:rsidRPr="00574673">
        <w:rPr>
          <w:rFonts w:ascii="Times New Roman" w:hAnsi="Times New Roman" w:cs="Times New Roman"/>
          <w:sz w:val="32"/>
          <w:szCs w:val="32"/>
        </w:rPr>
        <w:t xml:space="preserve">when I consider the question of proportionality.  But I would like to mention </w:t>
      </w:r>
      <w:r w:rsidR="00103BA9">
        <w:rPr>
          <w:rFonts w:ascii="Times New Roman" w:hAnsi="Times New Roman" w:cs="Times New Roman"/>
          <w:sz w:val="32"/>
          <w:szCs w:val="32"/>
        </w:rPr>
        <w:t xml:space="preserve">a </w:t>
      </w:r>
      <w:r w:rsidRPr="00574673">
        <w:rPr>
          <w:rFonts w:ascii="Times New Roman" w:hAnsi="Times New Roman" w:cs="Times New Roman"/>
          <w:sz w:val="32"/>
          <w:szCs w:val="32"/>
        </w:rPr>
        <w:t xml:space="preserve">recent decision of our Court of Appeal which illustrates our approach to the legality principle. </w:t>
      </w:r>
      <w:r w:rsidR="00E96051">
        <w:rPr>
          <w:rFonts w:ascii="Times New Roman" w:hAnsi="Times New Roman" w:cs="Times New Roman"/>
          <w:sz w:val="32"/>
          <w:szCs w:val="32"/>
        </w:rPr>
        <w:t xml:space="preserve">I do so because this principle has </w:t>
      </w:r>
      <w:r w:rsidR="008F44F7">
        <w:rPr>
          <w:rFonts w:ascii="Times New Roman" w:hAnsi="Times New Roman" w:cs="Times New Roman"/>
          <w:sz w:val="32"/>
          <w:szCs w:val="32"/>
        </w:rPr>
        <w:t xml:space="preserve">been in the spotlight in cases where the court has been asked to decide how to resolve the </w:t>
      </w:r>
      <w:r w:rsidR="00E96051">
        <w:rPr>
          <w:rFonts w:ascii="Times New Roman" w:hAnsi="Times New Roman" w:cs="Times New Roman"/>
          <w:sz w:val="32"/>
          <w:szCs w:val="32"/>
        </w:rPr>
        <w:t xml:space="preserve">tension between the </w:t>
      </w:r>
      <w:r w:rsidR="008F44F7">
        <w:rPr>
          <w:rFonts w:ascii="Times New Roman" w:hAnsi="Times New Roman" w:cs="Times New Roman"/>
          <w:sz w:val="32"/>
          <w:szCs w:val="32"/>
        </w:rPr>
        <w:t>state’s wish to take measures to safeguard national security and the interference with human rights that such measures may engender.</w:t>
      </w:r>
      <w:r w:rsidRPr="00574673">
        <w:rPr>
          <w:rFonts w:ascii="Times New Roman" w:hAnsi="Times New Roman" w:cs="Times New Roman"/>
          <w:sz w:val="32"/>
          <w:szCs w:val="32"/>
        </w:rPr>
        <w:t xml:space="preserve"> </w:t>
      </w:r>
      <w:r w:rsidR="008F44F7">
        <w:rPr>
          <w:rFonts w:ascii="Times New Roman" w:hAnsi="Times New Roman" w:cs="Times New Roman"/>
          <w:sz w:val="32"/>
          <w:szCs w:val="32"/>
        </w:rPr>
        <w:t xml:space="preserve"> </w:t>
      </w:r>
      <w:r w:rsidRPr="00574673">
        <w:rPr>
          <w:rFonts w:ascii="Times New Roman" w:hAnsi="Times New Roman" w:cs="Times New Roman"/>
          <w:sz w:val="32"/>
          <w:szCs w:val="32"/>
        </w:rPr>
        <w:t xml:space="preserve">In </w:t>
      </w:r>
      <w:r w:rsidRPr="00574673">
        <w:rPr>
          <w:rFonts w:ascii="Times New Roman" w:hAnsi="Times New Roman" w:cs="Times New Roman"/>
          <w:i/>
          <w:sz w:val="32"/>
          <w:szCs w:val="32"/>
        </w:rPr>
        <w:t>R (Miranda) v Secretary of State for the Home Department</w:t>
      </w:r>
      <w:r w:rsidRPr="00574673">
        <w:rPr>
          <w:rFonts w:ascii="Times New Roman" w:hAnsi="Times New Roman" w:cs="Times New Roman"/>
          <w:sz w:val="32"/>
          <w:szCs w:val="32"/>
        </w:rPr>
        <w:t xml:space="preserve"> [2016] EWCA Civ 6, the facts in brief were these.  </w:t>
      </w:r>
      <w:r w:rsidR="00EE35DD" w:rsidRPr="00574673">
        <w:rPr>
          <w:rFonts w:ascii="Times New Roman" w:hAnsi="Times New Roman" w:cs="Times New Roman"/>
          <w:sz w:val="32"/>
          <w:szCs w:val="32"/>
        </w:rPr>
        <w:t>Mr Miranda, the husband of a Guardian newspaper journalist</w:t>
      </w:r>
      <w:r w:rsidR="007C034A">
        <w:rPr>
          <w:rFonts w:ascii="Times New Roman" w:hAnsi="Times New Roman" w:cs="Times New Roman"/>
          <w:sz w:val="32"/>
          <w:szCs w:val="32"/>
        </w:rPr>
        <w:t xml:space="preserve"> (Mr Greenwald)</w:t>
      </w:r>
      <w:r w:rsidR="00EE35DD" w:rsidRPr="00574673">
        <w:rPr>
          <w:rFonts w:ascii="Times New Roman" w:hAnsi="Times New Roman" w:cs="Times New Roman"/>
          <w:sz w:val="32"/>
          <w:szCs w:val="32"/>
        </w:rPr>
        <w:t xml:space="preserve">, was carrying data provided by Edward Snowden through </w:t>
      </w:r>
      <w:r w:rsidR="00EE35DD" w:rsidRPr="00574673">
        <w:rPr>
          <w:rFonts w:ascii="Times New Roman" w:hAnsi="Times New Roman" w:cs="Times New Roman"/>
          <w:sz w:val="32"/>
          <w:szCs w:val="32"/>
        </w:rPr>
        <w:lastRenderedPageBreak/>
        <w:t xml:space="preserve">Heathrow airport.  He was stopped, questioned and detained for nine hours under Schedule 7 of the 2000 Act and the hard drives that he was carrying were retained by the examining officers.  Mr Miranda sought judicial review of the action taken against him on a number of grounds including </w:t>
      </w:r>
      <w:r w:rsidR="00371ECD" w:rsidRPr="00574673">
        <w:rPr>
          <w:rFonts w:ascii="Times New Roman" w:hAnsi="Times New Roman" w:cs="Times New Roman"/>
          <w:sz w:val="32"/>
          <w:szCs w:val="32"/>
        </w:rPr>
        <w:t xml:space="preserve">(i) </w:t>
      </w:r>
      <w:r w:rsidR="00EE35DD" w:rsidRPr="00574673">
        <w:rPr>
          <w:rFonts w:ascii="Times New Roman" w:hAnsi="Times New Roman" w:cs="Times New Roman"/>
          <w:sz w:val="32"/>
          <w:szCs w:val="32"/>
        </w:rPr>
        <w:t xml:space="preserve">that the Schedule 7 powers, being exercisable without prior judicial scrutiny, were </w:t>
      </w:r>
      <w:r w:rsidR="00371ECD" w:rsidRPr="00574673">
        <w:rPr>
          <w:rFonts w:ascii="Times New Roman" w:hAnsi="Times New Roman" w:cs="Times New Roman"/>
          <w:sz w:val="32"/>
          <w:szCs w:val="32"/>
        </w:rPr>
        <w:t xml:space="preserve">for that reason </w:t>
      </w:r>
      <w:r w:rsidR="00EE35DD" w:rsidRPr="00574673">
        <w:rPr>
          <w:rFonts w:ascii="Times New Roman" w:hAnsi="Times New Roman" w:cs="Times New Roman"/>
          <w:sz w:val="32"/>
          <w:szCs w:val="32"/>
        </w:rPr>
        <w:t xml:space="preserve">incompatible with the right to freedom of expression guaranteed by article 10 of the Convention and </w:t>
      </w:r>
      <w:r w:rsidR="00371ECD" w:rsidRPr="00574673">
        <w:rPr>
          <w:rFonts w:ascii="Times New Roman" w:hAnsi="Times New Roman" w:cs="Times New Roman"/>
          <w:sz w:val="32"/>
          <w:szCs w:val="32"/>
        </w:rPr>
        <w:t>(ii) t</w:t>
      </w:r>
      <w:r w:rsidR="00EE35DD" w:rsidRPr="00574673">
        <w:rPr>
          <w:rFonts w:ascii="Times New Roman" w:hAnsi="Times New Roman" w:cs="Times New Roman"/>
          <w:sz w:val="32"/>
          <w:szCs w:val="32"/>
        </w:rPr>
        <w:t xml:space="preserve">hat the use of the powers was a disproportionate interference with his right to protection of journalistic expression.  </w:t>
      </w:r>
    </w:p>
    <w:p w:rsidR="004068D7" w:rsidRDefault="00371ECD" w:rsidP="00891C1F">
      <w:pPr>
        <w:jc w:val="both"/>
        <w:rPr>
          <w:rFonts w:ascii="Times New Roman" w:hAnsi="Times New Roman" w:cs="Times New Roman"/>
          <w:sz w:val="32"/>
          <w:szCs w:val="32"/>
        </w:rPr>
      </w:pPr>
      <w:r w:rsidRPr="00574673">
        <w:rPr>
          <w:rFonts w:ascii="Times New Roman" w:hAnsi="Times New Roman" w:cs="Times New Roman"/>
          <w:sz w:val="32"/>
          <w:szCs w:val="32"/>
        </w:rPr>
        <w:t xml:space="preserve">The court noted at the outset that this was a case about article 10, whereas </w:t>
      </w:r>
      <w:r w:rsidRPr="00574673">
        <w:rPr>
          <w:rFonts w:ascii="Times New Roman" w:hAnsi="Times New Roman" w:cs="Times New Roman"/>
          <w:i/>
          <w:sz w:val="32"/>
          <w:szCs w:val="32"/>
        </w:rPr>
        <w:t xml:space="preserve">Beghal </w:t>
      </w:r>
      <w:r w:rsidRPr="00574673">
        <w:rPr>
          <w:rFonts w:ascii="Times New Roman" w:hAnsi="Times New Roman" w:cs="Times New Roman"/>
          <w:sz w:val="32"/>
          <w:szCs w:val="32"/>
        </w:rPr>
        <w:t xml:space="preserve">was a case about articles 5, 6 and 8 of the Convention.  The Strasbourg court has always considered there to be a vital public interest in the protection of journalistic sources.  The protection of a journalist’s sources is one of the </w:t>
      </w:r>
      <w:r w:rsidR="000C43A7" w:rsidRPr="00574673">
        <w:rPr>
          <w:rFonts w:ascii="Times New Roman" w:hAnsi="Times New Roman" w:cs="Times New Roman"/>
          <w:sz w:val="32"/>
          <w:szCs w:val="32"/>
        </w:rPr>
        <w:t>cornerstones of freedom of the press.  Without such protection, sources may be deterred from assisting the press in informing the public on matters of public interest.  P</w:t>
      </w:r>
      <w:r w:rsidR="004068D7" w:rsidRPr="00574673">
        <w:rPr>
          <w:rFonts w:ascii="Times New Roman" w:hAnsi="Times New Roman" w:cs="Times New Roman"/>
          <w:i/>
          <w:vanish/>
          <w:sz w:val="32"/>
          <w:szCs w:val="32"/>
        </w:rPr>
        <w:t>omeHome Department</w:t>
      </w:r>
      <w:r w:rsidRPr="00574673">
        <w:rPr>
          <w:rFonts w:ascii="Times New Roman" w:hAnsi="Times New Roman" w:cs="Times New Roman"/>
          <w:sz w:val="32"/>
          <w:szCs w:val="32"/>
        </w:rPr>
        <w:t xml:space="preserve">ress freedom is one of the </w:t>
      </w:r>
      <w:r w:rsidR="000C43A7" w:rsidRPr="00574673">
        <w:rPr>
          <w:rFonts w:ascii="Times New Roman" w:hAnsi="Times New Roman" w:cs="Times New Roman"/>
          <w:sz w:val="32"/>
          <w:szCs w:val="32"/>
        </w:rPr>
        <w:t xml:space="preserve">anchors of a democratic system.  It is clear enough that the Strasbourg jurisprudence requires prior </w:t>
      </w:r>
      <w:r w:rsidR="008F44F7">
        <w:rPr>
          <w:rFonts w:ascii="Times New Roman" w:hAnsi="Times New Roman" w:cs="Times New Roman"/>
          <w:sz w:val="32"/>
          <w:szCs w:val="32"/>
        </w:rPr>
        <w:t>or</w:t>
      </w:r>
      <w:r w:rsidR="000C43A7" w:rsidRPr="00574673">
        <w:rPr>
          <w:rFonts w:ascii="Times New Roman" w:hAnsi="Times New Roman" w:cs="Times New Roman"/>
          <w:sz w:val="32"/>
          <w:szCs w:val="32"/>
        </w:rPr>
        <w:t xml:space="preserve"> </w:t>
      </w:r>
      <w:r w:rsidR="008F44F7">
        <w:rPr>
          <w:rFonts w:ascii="Times New Roman" w:hAnsi="Times New Roman" w:cs="Times New Roman"/>
          <w:sz w:val="32"/>
          <w:szCs w:val="32"/>
        </w:rPr>
        <w:t>(</w:t>
      </w:r>
      <w:r w:rsidR="000C43A7" w:rsidRPr="00574673">
        <w:rPr>
          <w:rFonts w:ascii="Times New Roman" w:hAnsi="Times New Roman" w:cs="Times New Roman"/>
          <w:sz w:val="32"/>
          <w:szCs w:val="32"/>
        </w:rPr>
        <w:t xml:space="preserve">in an urgent case) immediate </w:t>
      </w:r>
      <w:r w:rsidR="000C43A7" w:rsidRPr="00574673">
        <w:rPr>
          <w:rFonts w:ascii="Times New Roman" w:hAnsi="Times New Roman" w:cs="Times New Roman"/>
          <w:i/>
          <w:sz w:val="32"/>
          <w:szCs w:val="32"/>
        </w:rPr>
        <w:t>post factum</w:t>
      </w:r>
      <w:r w:rsidR="000C43A7" w:rsidRPr="00574673">
        <w:rPr>
          <w:rFonts w:ascii="Times New Roman" w:hAnsi="Times New Roman" w:cs="Times New Roman"/>
          <w:sz w:val="32"/>
          <w:szCs w:val="32"/>
        </w:rPr>
        <w:t xml:space="preserve"> judicial oversight of interferences with article 10 rights where journalists are required to reveal their sources.  In such cases, lack of judicial oversight means that there are no safeguards sufficient to make the interference with the right “</w:t>
      </w:r>
      <w:r w:rsidR="008F44F7">
        <w:rPr>
          <w:rFonts w:ascii="Times New Roman" w:hAnsi="Times New Roman" w:cs="Times New Roman"/>
          <w:sz w:val="32"/>
          <w:szCs w:val="32"/>
        </w:rPr>
        <w:t xml:space="preserve">in accordance with the </w:t>
      </w:r>
      <w:r w:rsidR="000C43A7" w:rsidRPr="00574673">
        <w:rPr>
          <w:rFonts w:ascii="Times New Roman" w:hAnsi="Times New Roman" w:cs="Times New Roman"/>
          <w:sz w:val="32"/>
          <w:szCs w:val="32"/>
        </w:rPr>
        <w:t xml:space="preserve">law” i.e. </w:t>
      </w:r>
      <w:r w:rsidR="00B67A11">
        <w:rPr>
          <w:rFonts w:ascii="Times New Roman" w:hAnsi="Times New Roman" w:cs="Times New Roman"/>
          <w:sz w:val="32"/>
          <w:szCs w:val="32"/>
        </w:rPr>
        <w:t xml:space="preserve">so as </w:t>
      </w:r>
      <w:r w:rsidR="000C43A7" w:rsidRPr="00574673">
        <w:rPr>
          <w:rFonts w:ascii="Times New Roman" w:hAnsi="Times New Roman" w:cs="Times New Roman"/>
          <w:sz w:val="32"/>
          <w:szCs w:val="32"/>
        </w:rPr>
        <w:t xml:space="preserve">to avoid arbitrary interferences with the right.  But the </w:t>
      </w:r>
      <w:r w:rsidR="000C43A7" w:rsidRPr="00574673">
        <w:rPr>
          <w:rFonts w:ascii="Times New Roman" w:hAnsi="Times New Roman" w:cs="Times New Roman"/>
          <w:i/>
          <w:sz w:val="32"/>
          <w:szCs w:val="32"/>
        </w:rPr>
        <w:t xml:space="preserve">Miranda </w:t>
      </w:r>
      <w:r w:rsidR="000C43A7" w:rsidRPr="00574673">
        <w:rPr>
          <w:rFonts w:ascii="Times New Roman" w:hAnsi="Times New Roman" w:cs="Times New Roman"/>
          <w:sz w:val="32"/>
          <w:szCs w:val="32"/>
        </w:rPr>
        <w:t xml:space="preserve">case was not about the protection of a journalist’s source.  The source was known.  </w:t>
      </w:r>
      <w:r w:rsidR="00574673" w:rsidRPr="00574673">
        <w:rPr>
          <w:rFonts w:ascii="Times New Roman" w:hAnsi="Times New Roman" w:cs="Times New Roman"/>
          <w:sz w:val="32"/>
          <w:szCs w:val="32"/>
        </w:rPr>
        <w:t xml:space="preserve">The court said that protection of a journalist’s sources was no more than one aspect of a journalist’s freedom of expression.  There was no reason in principle for drawing a distinction between disclosure of journalistic material </w:t>
      </w:r>
      <w:r w:rsidR="00574673" w:rsidRPr="008F44F7">
        <w:rPr>
          <w:rFonts w:ascii="Times New Roman" w:hAnsi="Times New Roman" w:cs="Times New Roman"/>
          <w:i/>
          <w:sz w:val="32"/>
          <w:szCs w:val="32"/>
        </w:rPr>
        <w:t>simpliciter</w:t>
      </w:r>
      <w:r w:rsidR="00574673" w:rsidRPr="00574673">
        <w:rPr>
          <w:rFonts w:ascii="Times New Roman" w:hAnsi="Times New Roman" w:cs="Times New Roman"/>
          <w:sz w:val="32"/>
          <w:szCs w:val="32"/>
        </w:rPr>
        <w:t xml:space="preserve"> and disclosure of journalistic material which may identify a confidential source.  </w:t>
      </w:r>
    </w:p>
    <w:p w:rsidR="005C47F7" w:rsidRDefault="005C47F7" w:rsidP="00891C1F">
      <w:pPr>
        <w:jc w:val="both"/>
        <w:rPr>
          <w:rFonts w:ascii="Times New Roman" w:hAnsi="Times New Roman" w:cs="Times New Roman"/>
          <w:sz w:val="32"/>
          <w:szCs w:val="32"/>
        </w:rPr>
      </w:pPr>
      <w:r>
        <w:rPr>
          <w:rFonts w:ascii="Times New Roman" w:hAnsi="Times New Roman" w:cs="Times New Roman"/>
          <w:sz w:val="32"/>
          <w:szCs w:val="32"/>
        </w:rPr>
        <w:t xml:space="preserve">Basing </w:t>
      </w:r>
      <w:r w:rsidR="00B67A11">
        <w:rPr>
          <w:rFonts w:ascii="Times New Roman" w:hAnsi="Times New Roman" w:cs="Times New Roman"/>
          <w:sz w:val="32"/>
          <w:szCs w:val="32"/>
        </w:rPr>
        <w:t xml:space="preserve">itself </w:t>
      </w:r>
      <w:r>
        <w:rPr>
          <w:rFonts w:ascii="Times New Roman" w:hAnsi="Times New Roman" w:cs="Times New Roman"/>
          <w:sz w:val="32"/>
          <w:szCs w:val="32"/>
        </w:rPr>
        <w:t xml:space="preserve">on the decision in </w:t>
      </w:r>
      <w:r>
        <w:rPr>
          <w:rFonts w:ascii="Times New Roman" w:hAnsi="Times New Roman" w:cs="Times New Roman"/>
          <w:i/>
          <w:sz w:val="32"/>
          <w:szCs w:val="32"/>
        </w:rPr>
        <w:t xml:space="preserve">Beghal, </w:t>
      </w:r>
      <w:r>
        <w:rPr>
          <w:rFonts w:ascii="Times New Roman" w:hAnsi="Times New Roman" w:cs="Times New Roman"/>
          <w:sz w:val="32"/>
          <w:szCs w:val="32"/>
        </w:rPr>
        <w:t xml:space="preserve">the court below had held that the constraints on the exercise of the power were an adequate safeguard against its arbitrary exercise.  The particular features relied on were the requirements of the general law that the power be </w:t>
      </w:r>
      <w:r>
        <w:rPr>
          <w:rFonts w:ascii="Times New Roman" w:hAnsi="Times New Roman" w:cs="Times New Roman"/>
          <w:sz w:val="32"/>
          <w:szCs w:val="32"/>
        </w:rPr>
        <w:lastRenderedPageBreak/>
        <w:t xml:space="preserve">exercised on a reasoned basis, proportionately and in good faith; </w:t>
      </w:r>
      <w:r w:rsidR="00A87FA0">
        <w:rPr>
          <w:rFonts w:ascii="Times New Roman" w:hAnsi="Times New Roman" w:cs="Times New Roman"/>
          <w:sz w:val="32"/>
          <w:szCs w:val="32"/>
        </w:rPr>
        <w:t>the limitation on the meaning of terrorism given by reference to the mental or purposive elements prescribed by section 1(1</w:t>
      </w:r>
      <w:r w:rsidR="00B67A11">
        <w:rPr>
          <w:rFonts w:ascii="Times New Roman" w:hAnsi="Times New Roman" w:cs="Times New Roman"/>
          <w:sz w:val="32"/>
          <w:szCs w:val="32"/>
        </w:rPr>
        <w:t>)</w:t>
      </w:r>
      <w:r w:rsidR="008F44F7">
        <w:rPr>
          <w:rFonts w:ascii="Times New Roman" w:hAnsi="Times New Roman" w:cs="Times New Roman"/>
          <w:sz w:val="32"/>
          <w:szCs w:val="32"/>
        </w:rPr>
        <w:t>(b) and (c)</w:t>
      </w:r>
      <w:r w:rsidR="00A87FA0">
        <w:rPr>
          <w:rFonts w:ascii="Times New Roman" w:hAnsi="Times New Roman" w:cs="Times New Roman"/>
          <w:sz w:val="32"/>
          <w:szCs w:val="32"/>
        </w:rPr>
        <w:t xml:space="preserve"> the fact that the power could only be exercised at a port or border area; and </w:t>
      </w:r>
      <w:r w:rsidR="008F44F7">
        <w:rPr>
          <w:rFonts w:ascii="Times New Roman" w:hAnsi="Times New Roman" w:cs="Times New Roman"/>
          <w:sz w:val="32"/>
          <w:szCs w:val="32"/>
        </w:rPr>
        <w:t xml:space="preserve">(d) </w:t>
      </w:r>
      <w:r w:rsidR="00A87FA0">
        <w:rPr>
          <w:rFonts w:ascii="Times New Roman" w:hAnsi="Times New Roman" w:cs="Times New Roman"/>
          <w:sz w:val="32"/>
          <w:szCs w:val="32"/>
        </w:rPr>
        <w:t xml:space="preserve">the fact that the power of detention was limited to nine hours.  </w:t>
      </w:r>
      <w:r w:rsidR="00EF2903">
        <w:rPr>
          <w:rFonts w:ascii="Times New Roman" w:hAnsi="Times New Roman" w:cs="Times New Roman"/>
          <w:sz w:val="32"/>
          <w:szCs w:val="32"/>
        </w:rPr>
        <w:t>In giving the main judgment in t</w:t>
      </w:r>
      <w:r w:rsidR="00A87FA0">
        <w:rPr>
          <w:rFonts w:ascii="Times New Roman" w:hAnsi="Times New Roman" w:cs="Times New Roman"/>
          <w:sz w:val="32"/>
          <w:szCs w:val="32"/>
        </w:rPr>
        <w:t>he Court of Appeal</w:t>
      </w:r>
      <w:r w:rsidR="00EF2903">
        <w:rPr>
          <w:rFonts w:ascii="Times New Roman" w:hAnsi="Times New Roman" w:cs="Times New Roman"/>
          <w:sz w:val="32"/>
          <w:szCs w:val="32"/>
        </w:rPr>
        <w:t xml:space="preserve">, I said </w:t>
      </w:r>
      <w:r w:rsidR="00E12D5B">
        <w:rPr>
          <w:rFonts w:ascii="Times New Roman" w:hAnsi="Times New Roman" w:cs="Times New Roman"/>
          <w:sz w:val="32"/>
          <w:szCs w:val="32"/>
        </w:rPr>
        <w:t xml:space="preserve">that these constraints did not afford effective protection of journalists’ article 10 rights.  The central concern was that disclosure of journalistic material (whether or not it involved the disclosure of a journalist’s source) undermines the confidentiality that is inherent in such material and which is necessary to avoid the chilling effect of disclosure and to protect article 10 rights.  If journalists can have no expectation of confidentiality, they may decide against providing information on sensitive matters of public interest.  The only real safeguard against the powers not being exercised rationally, proportionately and in good faith is the possibility of judicial review. But that possibility provides little protection against the damage that is done if journalistic material is disclosed when it should not be disclosed.  </w:t>
      </w:r>
      <w:r w:rsidR="00E756C9">
        <w:rPr>
          <w:rFonts w:ascii="Times New Roman" w:hAnsi="Times New Roman" w:cs="Times New Roman"/>
          <w:sz w:val="32"/>
          <w:szCs w:val="32"/>
        </w:rPr>
        <w:t xml:space="preserve">The court therefore declared that the stop power was incompatible with article 10 of the Convention in relation to journalistic material in that it was not subject to adequate safeguards against its arbitrary exercise.  It was for Parliament to enact a provision which would provide such protection.  The most obvious safeguard would some form of judicial or other independent and impartial scrutiny conducted in such a way as to protect the confidentiality in the material. </w:t>
      </w:r>
    </w:p>
    <w:p w:rsidR="00E756C9" w:rsidRPr="00E756C9" w:rsidRDefault="00E756C9" w:rsidP="00891C1F">
      <w:pPr>
        <w:jc w:val="both"/>
        <w:rPr>
          <w:rFonts w:ascii="Times New Roman" w:hAnsi="Times New Roman" w:cs="Times New Roman"/>
          <w:sz w:val="32"/>
          <w:szCs w:val="32"/>
        </w:rPr>
      </w:pPr>
      <w:r>
        <w:rPr>
          <w:rFonts w:ascii="Times New Roman" w:hAnsi="Times New Roman" w:cs="Times New Roman"/>
          <w:i/>
          <w:sz w:val="32"/>
          <w:szCs w:val="32"/>
        </w:rPr>
        <w:t xml:space="preserve">Beghal </w:t>
      </w:r>
      <w:r>
        <w:rPr>
          <w:rFonts w:ascii="Times New Roman" w:hAnsi="Times New Roman" w:cs="Times New Roman"/>
          <w:sz w:val="32"/>
          <w:szCs w:val="32"/>
        </w:rPr>
        <w:t xml:space="preserve">and </w:t>
      </w:r>
      <w:r>
        <w:rPr>
          <w:rFonts w:ascii="Times New Roman" w:hAnsi="Times New Roman" w:cs="Times New Roman"/>
          <w:i/>
          <w:sz w:val="32"/>
          <w:szCs w:val="32"/>
        </w:rPr>
        <w:t xml:space="preserve">Miranda </w:t>
      </w:r>
      <w:r>
        <w:rPr>
          <w:rFonts w:ascii="Times New Roman" w:hAnsi="Times New Roman" w:cs="Times New Roman"/>
          <w:sz w:val="32"/>
          <w:szCs w:val="32"/>
        </w:rPr>
        <w:t xml:space="preserve">illustrate well the difficulties which face the courts in deciding whether a legal system provides effective safeguards against the arbitrary exercise of a statutory power which interferes with the enjoyment of a qualified Convention right.  The Supreme Court was split in </w:t>
      </w:r>
      <w:r>
        <w:rPr>
          <w:rFonts w:ascii="Times New Roman" w:hAnsi="Times New Roman" w:cs="Times New Roman"/>
          <w:i/>
          <w:sz w:val="32"/>
          <w:szCs w:val="32"/>
        </w:rPr>
        <w:t xml:space="preserve">Beghal.  </w:t>
      </w:r>
      <w:r>
        <w:rPr>
          <w:rFonts w:ascii="Times New Roman" w:hAnsi="Times New Roman" w:cs="Times New Roman"/>
          <w:sz w:val="32"/>
          <w:szCs w:val="32"/>
        </w:rPr>
        <w:t xml:space="preserve">The Court of Appeal disagreed with the Divisional Court in </w:t>
      </w:r>
      <w:r>
        <w:rPr>
          <w:rFonts w:ascii="Times New Roman" w:hAnsi="Times New Roman" w:cs="Times New Roman"/>
          <w:i/>
          <w:sz w:val="32"/>
          <w:szCs w:val="32"/>
        </w:rPr>
        <w:t xml:space="preserve">Miranda.  </w:t>
      </w:r>
      <w:r>
        <w:rPr>
          <w:rFonts w:ascii="Times New Roman" w:hAnsi="Times New Roman" w:cs="Times New Roman"/>
          <w:sz w:val="32"/>
          <w:szCs w:val="32"/>
        </w:rPr>
        <w:t xml:space="preserve">Whether a constraint provides an adequate safeguard is not a hard-edged question. </w:t>
      </w:r>
      <w:r w:rsidR="00B67A11">
        <w:rPr>
          <w:rFonts w:ascii="Times New Roman" w:hAnsi="Times New Roman" w:cs="Times New Roman"/>
          <w:sz w:val="32"/>
          <w:szCs w:val="32"/>
        </w:rPr>
        <w:t>As I have said, i</w:t>
      </w:r>
      <w:r>
        <w:rPr>
          <w:rFonts w:ascii="Times New Roman" w:hAnsi="Times New Roman" w:cs="Times New Roman"/>
          <w:sz w:val="32"/>
          <w:szCs w:val="32"/>
        </w:rPr>
        <w:t xml:space="preserve">t calls for an exercise of judgment on which opinions may reasonably differ.  In this respect, it </w:t>
      </w:r>
      <w:r w:rsidR="008D6426">
        <w:rPr>
          <w:rFonts w:ascii="Times New Roman" w:hAnsi="Times New Roman" w:cs="Times New Roman"/>
          <w:sz w:val="32"/>
          <w:szCs w:val="32"/>
        </w:rPr>
        <w:t xml:space="preserve">bears some resemblance to proportionality, </w:t>
      </w:r>
      <w:r w:rsidR="008D6426">
        <w:rPr>
          <w:rFonts w:ascii="Times New Roman" w:hAnsi="Times New Roman" w:cs="Times New Roman"/>
          <w:sz w:val="32"/>
          <w:szCs w:val="32"/>
        </w:rPr>
        <w:lastRenderedPageBreak/>
        <w:t>an issue that was also raised in both cases.</w:t>
      </w:r>
      <w:r w:rsidR="00D40001">
        <w:rPr>
          <w:rFonts w:ascii="Times New Roman" w:hAnsi="Times New Roman" w:cs="Times New Roman"/>
          <w:sz w:val="32"/>
          <w:szCs w:val="32"/>
        </w:rPr>
        <w:t xml:space="preserve">  It is to that topic that I now wish to turn.</w:t>
      </w:r>
    </w:p>
    <w:p w:rsidR="00062645" w:rsidRDefault="00B2443B" w:rsidP="00891C1F">
      <w:pPr>
        <w:jc w:val="both"/>
        <w:rPr>
          <w:rFonts w:ascii="Times New Roman" w:hAnsi="Times New Roman" w:cs="Times New Roman"/>
          <w:sz w:val="32"/>
          <w:szCs w:val="32"/>
        </w:rPr>
      </w:pPr>
      <w:r w:rsidRPr="00574673">
        <w:rPr>
          <w:rFonts w:ascii="Times New Roman" w:hAnsi="Times New Roman" w:cs="Times New Roman"/>
          <w:sz w:val="32"/>
          <w:szCs w:val="32"/>
        </w:rPr>
        <w:t xml:space="preserve">In </w:t>
      </w:r>
      <w:r w:rsidRPr="00574673">
        <w:rPr>
          <w:rFonts w:ascii="Times New Roman" w:hAnsi="Times New Roman" w:cs="Times New Roman"/>
          <w:i/>
          <w:sz w:val="32"/>
          <w:szCs w:val="32"/>
        </w:rPr>
        <w:t xml:space="preserve">Beghal, </w:t>
      </w:r>
      <w:r w:rsidRPr="00574673">
        <w:rPr>
          <w:rFonts w:ascii="Times New Roman" w:hAnsi="Times New Roman" w:cs="Times New Roman"/>
          <w:sz w:val="32"/>
          <w:szCs w:val="32"/>
        </w:rPr>
        <w:t xml:space="preserve">it was submitted on behalf of the defendant that </w:t>
      </w:r>
      <w:r w:rsidR="004068D7" w:rsidRPr="00574673">
        <w:rPr>
          <w:rFonts w:ascii="Times New Roman" w:hAnsi="Times New Roman" w:cs="Times New Roman"/>
          <w:sz w:val="32"/>
          <w:szCs w:val="32"/>
        </w:rPr>
        <w:t xml:space="preserve">the questioning and search powers contained in Schedule 7 are incompatible with article 8 of the Convention because they are disproportionate. </w:t>
      </w:r>
      <w:r w:rsidR="00176CD4">
        <w:rPr>
          <w:rFonts w:ascii="Times New Roman" w:hAnsi="Times New Roman" w:cs="Times New Roman"/>
          <w:sz w:val="32"/>
          <w:szCs w:val="32"/>
        </w:rPr>
        <w:t xml:space="preserve">I know that the Israeli courts have embraced the concept of proportionality with enthusiasm and have been in the vanguard in developing </w:t>
      </w:r>
      <w:r w:rsidR="00B67A11">
        <w:rPr>
          <w:rFonts w:ascii="Times New Roman" w:hAnsi="Times New Roman" w:cs="Times New Roman"/>
          <w:sz w:val="32"/>
          <w:szCs w:val="32"/>
        </w:rPr>
        <w:t xml:space="preserve">the principle in a </w:t>
      </w:r>
      <w:r w:rsidR="00D40001">
        <w:rPr>
          <w:rFonts w:ascii="Times New Roman" w:hAnsi="Times New Roman" w:cs="Times New Roman"/>
          <w:sz w:val="32"/>
          <w:szCs w:val="32"/>
        </w:rPr>
        <w:t xml:space="preserve">subtle and </w:t>
      </w:r>
      <w:r w:rsidR="00176CD4">
        <w:rPr>
          <w:rFonts w:ascii="Times New Roman" w:hAnsi="Times New Roman" w:cs="Times New Roman"/>
          <w:sz w:val="32"/>
          <w:szCs w:val="32"/>
        </w:rPr>
        <w:t xml:space="preserve">sophisticated </w:t>
      </w:r>
      <w:r w:rsidR="00B67A11">
        <w:rPr>
          <w:rFonts w:ascii="Times New Roman" w:hAnsi="Times New Roman" w:cs="Times New Roman"/>
          <w:sz w:val="32"/>
          <w:szCs w:val="32"/>
        </w:rPr>
        <w:t xml:space="preserve">way. </w:t>
      </w:r>
      <w:r w:rsidR="00D40001">
        <w:rPr>
          <w:rFonts w:ascii="Times New Roman" w:hAnsi="Times New Roman" w:cs="Times New Roman"/>
          <w:sz w:val="32"/>
          <w:szCs w:val="32"/>
        </w:rPr>
        <w:t xml:space="preserve"> </w:t>
      </w:r>
      <w:r w:rsidR="00176CD4">
        <w:rPr>
          <w:rFonts w:ascii="Times New Roman" w:hAnsi="Times New Roman" w:cs="Times New Roman"/>
          <w:sz w:val="32"/>
          <w:szCs w:val="32"/>
        </w:rPr>
        <w:t xml:space="preserve">In cases which concern human rights protected by the Convention, our courts apply the proportionality </w:t>
      </w:r>
      <w:r w:rsidR="00103BA9">
        <w:rPr>
          <w:rFonts w:ascii="Times New Roman" w:hAnsi="Times New Roman" w:cs="Times New Roman"/>
          <w:sz w:val="32"/>
          <w:szCs w:val="32"/>
        </w:rPr>
        <w:t xml:space="preserve">test </w:t>
      </w:r>
      <w:r w:rsidR="00176CD4">
        <w:rPr>
          <w:rFonts w:ascii="Times New Roman" w:hAnsi="Times New Roman" w:cs="Times New Roman"/>
          <w:sz w:val="32"/>
          <w:szCs w:val="32"/>
        </w:rPr>
        <w:t xml:space="preserve">as </w:t>
      </w:r>
      <w:r w:rsidR="009F2CC6">
        <w:rPr>
          <w:rFonts w:ascii="Times New Roman" w:hAnsi="Times New Roman" w:cs="Times New Roman"/>
          <w:sz w:val="32"/>
          <w:szCs w:val="32"/>
        </w:rPr>
        <w:t xml:space="preserve">the standard of review.  In other cases, we have moved away from the austere irrationality standard of review to something more nuanced.  In the recent case of </w:t>
      </w:r>
      <w:r w:rsidR="009F2CC6">
        <w:rPr>
          <w:rFonts w:ascii="Times New Roman" w:hAnsi="Times New Roman" w:cs="Times New Roman"/>
          <w:i/>
          <w:sz w:val="32"/>
          <w:szCs w:val="32"/>
        </w:rPr>
        <w:t>Keyu v Secretary of State for Foreign and Commonwealth Affairs</w:t>
      </w:r>
      <w:r w:rsidR="00D40001">
        <w:rPr>
          <w:rFonts w:ascii="Times New Roman" w:hAnsi="Times New Roman" w:cs="Times New Roman"/>
          <w:i/>
          <w:sz w:val="32"/>
          <w:szCs w:val="32"/>
        </w:rPr>
        <w:t xml:space="preserve"> </w:t>
      </w:r>
      <w:r w:rsidR="00D40001">
        <w:rPr>
          <w:rFonts w:ascii="Times New Roman" w:hAnsi="Times New Roman" w:cs="Times New Roman"/>
          <w:sz w:val="32"/>
          <w:szCs w:val="32"/>
        </w:rPr>
        <w:t>[2015] UKSC 69</w:t>
      </w:r>
      <w:r w:rsidR="009F2CC6">
        <w:rPr>
          <w:rFonts w:ascii="Times New Roman" w:hAnsi="Times New Roman" w:cs="Times New Roman"/>
          <w:i/>
          <w:sz w:val="32"/>
          <w:szCs w:val="32"/>
        </w:rPr>
        <w:t xml:space="preserve">, </w:t>
      </w:r>
      <w:r w:rsidR="009F2CC6">
        <w:rPr>
          <w:rFonts w:ascii="Times New Roman" w:hAnsi="Times New Roman" w:cs="Times New Roman"/>
          <w:sz w:val="32"/>
          <w:szCs w:val="32"/>
        </w:rPr>
        <w:t>our Supreme Court considered whether there should be a general move away from the traditional judicial review tests to one of proportionality.  The court decided that, if this were to be done, it should require consideration by an enlarged court.  So far this has not happened</w:t>
      </w:r>
      <w:r w:rsidR="003B0DAB">
        <w:rPr>
          <w:rFonts w:ascii="Times New Roman" w:hAnsi="Times New Roman" w:cs="Times New Roman"/>
          <w:sz w:val="32"/>
          <w:szCs w:val="32"/>
        </w:rPr>
        <w:t>, but we are creeping forward</w:t>
      </w:r>
      <w:r w:rsidR="00EF2903">
        <w:rPr>
          <w:rFonts w:ascii="Times New Roman" w:hAnsi="Times New Roman" w:cs="Times New Roman"/>
          <w:sz w:val="32"/>
          <w:szCs w:val="32"/>
        </w:rPr>
        <w:t xml:space="preserve"> in that direction</w:t>
      </w:r>
      <w:r w:rsidR="003B0DAB">
        <w:rPr>
          <w:rFonts w:ascii="Times New Roman" w:hAnsi="Times New Roman" w:cs="Times New Roman"/>
          <w:sz w:val="32"/>
          <w:szCs w:val="32"/>
        </w:rPr>
        <w:t xml:space="preserve">  As long ago as 2003, I said in </w:t>
      </w:r>
      <w:r w:rsidR="003B0DAB">
        <w:rPr>
          <w:rFonts w:ascii="Times New Roman" w:hAnsi="Times New Roman" w:cs="Times New Roman"/>
          <w:i/>
          <w:sz w:val="32"/>
          <w:szCs w:val="32"/>
        </w:rPr>
        <w:t xml:space="preserve">R (ABCIFER) v Defence Secretary </w:t>
      </w:r>
      <w:r w:rsidR="003B0DAB">
        <w:rPr>
          <w:rFonts w:ascii="Times New Roman" w:hAnsi="Times New Roman" w:cs="Times New Roman"/>
          <w:sz w:val="32"/>
          <w:szCs w:val="32"/>
        </w:rPr>
        <w:t xml:space="preserve">[2003] EWCA Civ 473 that the case for the recognition of proportionality as part of English domestic law in cases which do not involve Community law or the Convention was a strong one, not least because proportionality </w:t>
      </w:r>
      <w:r w:rsidR="00EF2903">
        <w:rPr>
          <w:rFonts w:ascii="Times New Roman" w:hAnsi="Times New Roman" w:cs="Times New Roman"/>
          <w:sz w:val="32"/>
          <w:szCs w:val="32"/>
        </w:rPr>
        <w:t xml:space="preserve">is a </w:t>
      </w:r>
      <w:r w:rsidR="003B0DAB">
        <w:rPr>
          <w:rFonts w:ascii="Times New Roman" w:hAnsi="Times New Roman" w:cs="Times New Roman"/>
          <w:sz w:val="32"/>
          <w:szCs w:val="32"/>
        </w:rPr>
        <w:t xml:space="preserve">more precise and sophisticated </w:t>
      </w:r>
      <w:r w:rsidR="00EF2903">
        <w:rPr>
          <w:rFonts w:ascii="Times New Roman" w:hAnsi="Times New Roman" w:cs="Times New Roman"/>
          <w:sz w:val="32"/>
          <w:szCs w:val="32"/>
        </w:rPr>
        <w:t xml:space="preserve">standard of review than </w:t>
      </w:r>
      <w:r w:rsidR="003B0DAB">
        <w:rPr>
          <w:rFonts w:ascii="Times New Roman" w:hAnsi="Times New Roman" w:cs="Times New Roman"/>
          <w:sz w:val="32"/>
          <w:szCs w:val="32"/>
        </w:rPr>
        <w:t xml:space="preserve">the </w:t>
      </w:r>
      <w:r w:rsidR="003B0DAB">
        <w:rPr>
          <w:rFonts w:ascii="Times New Roman" w:hAnsi="Times New Roman" w:cs="Times New Roman"/>
          <w:i/>
          <w:sz w:val="32"/>
          <w:szCs w:val="32"/>
        </w:rPr>
        <w:t xml:space="preserve">Wednesbury </w:t>
      </w:r>
      <w:r w:rsidR="003B0DAB">
        <w:rPr>
          <w:rFonts w:ascii="Times New Roman" w:hAnsi="Times New Roman" w:cs="Times New Roman"/>
          <w:sz w:val="32"/>
          <w:szCs w:val="32"/>
        </w:rPr>
        <w:t xml:space="preserve">test, </w:t>
      </w:r>
      <w:r w:rsidR="00EF2903">
        <w:rPr>
          <w:rFonts w:ascii="Times New Roman" w:hAnsi="Times New Roman" w:cs="Times New Roman"/>
          <w:sz w:val="32"/>
          <w:szCs w:val="32"/>
        </w:rPr>
        <w:t xml:space="preserve">although </w:t>
      </w:r>
      <w:r w:rsidR="003B0DAB">
        <w:rPr>
          <w:rFonts w:ascii="Times New Roman" w:hAnsi="Times New Roman" w:cs="Times New Roman"/>
          <w:sz w:val="32"/>
          <w:szCs w:val="32"/>
        </w:rPr>
        <w:t xml:space="preserve">the </w:t>
      </w:r>
      <w:r w:rsidR="00EF2903">
        <w:rPr>
          <w:rFonts w:ascii="Times New Roman" w:hAnsi="Times New Roman" w:cs="Times New Roman"/>
          <w:sz w:val="32"/>
          <w:szCs w:val="32"/>
        </w:rPr>
        <w:t xml:space="preserve">latter </w:t>
      </w:r>
      <w:r w:rsidR="003B0DAB">
        <w:rPr>
          <w:rFonts w:ascii="Times New Roman" w:hAnsi="Times New Roman" w:cs="Times New Roman"/>
          <w:sz w:val="32"/>
          <w:szCs w:val="32"/>
        </w:rPr>
        <w:t xml:space="preserve">has been relaxed in recent years, even in areas which have nothing to do with fundamental rights. </w:t>
      </w:r>
      <w:r w:rsidR="00EF2903">
        <w:rPr>
          <w:rFonts w:ascii="Times New Roman" w:hAnsi="Times New Roman" w:cs="Times New Roman"/>
          <w:sz w:val="32"/>
          <w:szCs w:val="32"/>
        </w:rPr>
        <w:t xml:space="preserve"> </w:t>
      </w:r>
      <w:r w:rsidR="003B0DAB">
        <w:rPr>
          <w:rFonts w:ascii="Times New Roman" w:hAnsi="Times New Roman" w:cs="Times New Roman"/>
          <w:sz w:val="32"/>
          <w:szCs w:val="32"/>
        </w:rPr>
        <w:t xml:space="preserve">Indeed, the </w:t>
      </w:r>
      <w:r w:rsidR="003B0DAB">
        <w:rPr>
          <w:rFonts w:ascii="Times New Roman" w:hAnsi="Times New Roman" w:cs="Times New Roman"/>
          <w:i/>
          <w:sz w:val="32"/>
          <w:szCs w:val="32"/>
        </w:rPr>
        <w:t xml:space="preserve">Wednesbury </w:t>
      </w:r>
      <w:r w:rsidR="00EF2903">
        <w:rPr>
          <w:rFonts w:ascii="Times New Roman" w:hAnsi="Times New Roman" w:cs="Times New Roman"/>
          <w:sz w:val="32"/>
          <w:szCs w:val="32"/>
        </w:rPr>
        <w:t>test i</w:t>
      </w:r>
      <w:r w:rsidR="003B0DAB">
        <w:rPr>
          <w:rFonts w:ascii="Times New Roman" w:hAnsi="Times New Roman" w:cs="Times New Roman"/>
          <w:sz w:val="32"/>
          <w:szCs w:val="32"/>
        </w:rPr>
        <w:t>s moving closer to proportionality</w:t>
      </w:r>
      <w:r w:rsidR="00062645">
        <w:rPr>
          <w:rFonts w:ascii="Times New Roman" w:hAnsi="Times New Roman" w:cs="Times New Roman"/>
          <w:sz w:val="32"/>
          <w:szCs w:val="32"/>
        </w:rPr>
        <w:t xml:space="preserve">.  Although the court said that it had difficulty in seeing what justification there now was for retaining the </w:t>
      </w:r>
      <w:r w:rsidR="00062645">
        <w:rPr>
          <w:rFonts w:ascii="Times New Roman" w:hAnsi="Times New Roman" w:cs="Times New Roman"/>
          <w:i/>
          <w:sz w:val="32"/>
          <w:szCs w:val="32"/>
        </w:rPr>
        <w:t xml:space="preserve">Wednesbury </w:t>
      </w:r>
      <w:r w:rsidR="00062645">
        <w:rPr>
          <w:rFonts w:ascii="Times New Roman" w:hAnsi="Times New Roman" w:cs="Times New Roman"/>
          <w:sz w:val="32"/>
          <w:szCs w:val="32"/>
        </w:rPr>
        <w:t xml:space="preserve">test, it was not for the Court of Appeal to perform its burial rites.  </w:t>
      </w:r>
    </w:p>
    <w:p w:rsidR="005923D9" w:rsidRDefault="00062645" w:rsidP="00891C1F">
      <w:pPr>
        <w:jc w:val="both"/>
        <w:rPr>
          <w:rFonts w:ascii="Times New Roman" w:hAnsi="Times New Roman" w:cs="Times New Roman"/>
          <w:sz w:val="32"/>
          <w:szCs w:val="32"/>
        </w:rPr>
      </w:pPr>
      <w:r>
        <w:rPr>
          <w:rFonts w:ascii="Times New Roman" w:hAnsi="Times New Roman" w:cs="Times New Roman"/>
          <w:sz w:val="32"/>
          <w:szCs w:val="32"/>
        </w:rPr>
        <w:t xml:space="preserve">So the </w:t>
      </w:r>
      <w:r>
        <w:rPr>
          <w:rFonts w:ascii="Times New Roman" w:hAnsi="Times New Roman" w:cs="Times New Roman"/>
          <w:i/>
          <w:sz w:val="32"/>
          <w:szCs w:val="32"/>
        </w:rPr>
        <w:t xml:space="preserve">Wednesbury </w:t>
      </w:r>
      <w:r>
        <w:rPr>
          <w:rFonts w:ascii="Times New Roman" w:hAnsi="Times New Roman" w:cs="Times New Roman"/>
          <w:sz w:val="32"/>
          <w:szCs w:val="32"/>
        </w:rPr>
        <w:t xml:space="preserve">test is still just about alive.  But </w:t>
      </w:r>
      <w:r w:rsidR="00EF2903">
        <w:rPr>
          <w:rFonts w:ascii="Times New Roman" w:hAnsi="Times New Roman" w:cs="Times New Roman"/>
          <w:sz w:val="32"/>
          <w:szCs w:val="32"/>
        </w:rPr>
        <w:t xml:space="preserve">as I have said, </w:t>
      </w:r>
      <w:r>
        <w:rPr>
          <w:rFonts w:ascii="Times New Roman" w:hAnsi="Times New Roman" w:cs="Times New Roman"/>
          <w:sz w:val="32"/>
          <w:szCs w:val="32"/>
        </w:rPr>
        <w:t xml:space="preserve">there is no doubt that we apply </w:t>
      </w:r>
      <w:r w:rsidR="00A81994">
        <w:rPr>
          <w:rFonts w:ascii="Times New Roman" w:hAnsi="Times New Roman" w:cs="Times New Roman"/>
          <w:sz w:val="32"/>
          <w:szCs w:val="32"/>
        </w:rPr>
        <w:t xml:space="preserve">the proportionality standard of review </w:t>
      </w:r>
      <w:r w:rsidR="00D40001">
        <w:rPr>
          <w:rFonts w:ascii="Times New Roman" w:hAnsi="Times New Roman" w:cs="Times New Roman"/>
          <w:sz w:val="32"/>
          <w:szCs w:val="32"/>
        </w:rPr>
        <w:t>in</w:t>
      </w:r>
      <w:r w:rsidR="00A81994">
        <w:rPr>
          <w:rFonts w:ascii="Times New Roman" w:hAnsi="Times New Roman" w:cs="Times New Roman"/>
          <w:sz w:val="32"/>
          <w:szCs w:val="32"/>
        </w:rPr>
        <w:t xml:space="preserve"> cases involving alleged violations of Convention rights. In </w:t>
      </w:r>
      <w:r w:rsidR="00A81994">
        <w:rPr>
          <w:rFonts w:ascii="Times New Roman" w:hAnsi="Times New Roman" w:cs="Times New Roman"/>
          <w:i/>
          <w:sz w:val="32"/>
          <w:szCs w:val="32"/>
        </w:rPr>
        <w:t xml:space="preserve">Bank Mellat v HM Treasury (No 2) </w:t>
      </w:r>
      <w:r w:rsidR="00A81994">
        <w:rPr>
          <w:rFonts w:ascii="Times New Roman" w:hAnsi="Times New Roman" w:cs="Times New Roman"/>
          <w:sz w:val="32"/>
          <w:szCs w:val="32"/>
        </w:rPr>
        <w:t>[2013] UKSC</w:t>
      </w:r>
      <w:r w:rsidR="008B763D">
        <w:rPr>
          <w:rFonts w:ascii="Times New Roman" w:hAnsi="Times New Roman" w:cs="Times New Roman"/>
          <w:sz w:val="32"/>
          <w:szCs w:val="32"/>
        </w:rPr>
        <w:t xml:space="preserve"> 38, Lord Sumption </w:t>
      </w:r>
      <w:r w:rsidR="008B763D">
        <w:rPr>
          <w:rFonts w:ascii="Times New Roman" w:hAnsi="Times New Roman" w:cs="Times New Roman"/>
          <w:sz w:val="32"/>
          <w:szCs w:val="32"/>
        </w:rPr>
        <w:lastRenderedPageBreak/>
        <w:t xml:space="preserve">conveniently </w:t>
      </w:r>
      <w:r w:rsidR="00EF2903">
        <w:rPr>
          <w:rFonts w:ascii="Times New Roman" w:hAnsi="Times New Roman" w:cs="Times New Roman"/>
          <w:sz w:val="32"/>
          <w:szCs w:val="32"/>
        </w:rPr>
        <w:t>stated that four questions were inherent in th</w:t>
      </w:r>
      <w:r w:rsidR="008B763D">
        <w:rPr>
          <w:rFonts w:ascii="Times New Roman" w:hAnsi="Times New Roman" w:cs="Times New Roman"/>
          <w:sz w:val="32"/>
          <w:szCs w:val="32"/>
        </w:rPr>
        <w:t>e concept of proportionality</w:t>
      </w:r>
      <w:r w:rsidR="00EF2903">
        <w:rPr>
          <w:rFonts w:ascii="Times New Roman" w:hAnsi="Times New Roman" w:cs="Times New Roman"/>
          <w:sz w:val="32"/>
          <w:szCs w:val="32"/>
        </w:rPr>
        <w:t>.  These were</w:t>
      </w:r>
      <w:r w:rsidR="008B763D">
        <w:rPr>
          <w:rFonts w:ascii="Times New Roman" w:hAnsi="Times New Roman" w:cs="Times New Roman"/>
          <w:sz w:val="32"/>
          <w:szCs w:val="32"/>
        </w:rPr>
        <w:t xml:space="preserve">: (i) is the objective of the measure under consideration sufficiently important to justify limitation on a fundamental right? (ii) </w:t>
      </w:r>
      <w:r w:rsidR="00EF2903">
        <w:rPr>
          <w:rFonts w:ascii="Times New Roman" w:hAnsi="Times New Roman" w:cs="Times New Roman"/>
          <w:sz w:val="32"/>
          <w:szCs w:val="32"/>
        </w:rPr>
        <w:t>I</w:t>
      </w:r>
      <w:r w:rsidR="008B763D">
        <w:rPr>
          <w:rFonts w:ascii="Times New Roman" w:hAnsi="Times New Roman" w:cs="Times New Roman"/>
          <w:sz w:val="32"/>
          <w:szCs w:val="32"/>
        </w:rPr>
        <w:t xml:space="preserve">s the measure rationally connected to the objective?  (iii) </w:t>
      </w:r>
      <w:r w:rsidR="00EF2903">
        <w:rPr>
          <w:rFonts w:ascii="Times New Roman" w:hAnsi="Times New Roman" w:cs="Times New Roman"/>
          <w:sz w:val="32"/>
          <w:szCs w:val="32"/>
        </w:rPr>
        <w:t>C</w:t>
      </w:r>
      <w:r w:rsidR="008B763D">
        <w:rPr>
          <w:rFonts w:ascii="Times New Roman" w:hAnsi="Times New Roman" w:cs="Times New Roman"/>
          <w:sz w:val="32"/>
          <w:szCs w:val="32"/>
        </w:rPr>
        <w:t>ould a less intrusive measure have been adopted? (iv)</w:t>
      </w:r>
      <w:r w:rsidR="00FC4634">
        <w:rPr>
          <w:rFonts w:ascii="Times New Roman" w:hAnsi="Times New Roman" w:cs="Times New Roman"/>
          <w:sz w:val="32"/>
          <w:szCs w:val="32"/>
        </w:rPr>
        <w:t xml:space="preserve"> </w:t>
      </w:r>
      <w:r w:rsidR="00EF2903">
        <w:rPr>
          <w:rFonts w:ascii="Times New Roman" w:hAnsi="Times New Roman" w:cs="Times New Roman"/>
          <w:sz w:val="32"/>
          <w:szCs w:val="32"/>
        </w:rPr>
        <w:t>H</w:t>
      </w:r>
      <w:r w:rsidR="008B763D">
        <w:rPr>
          <w:rFonts w:ascii="Times New Roman" w:hAnsi="Times New Roman" w:cs="Times New Roman"/>
          <w:sz w:val="32"/>
          <w:szCs w:val="32"/>
        </w:rPr>
        <w:t xml:space="preserve">as a fair balance been struck between the individual rights and the interests of the community?  </w:t>
      </w:r>
      <w:r w:rsidR="00FF7397">
        <w:rPr>
          <w:rFonts w:ascii="Times New Roman" w:hAnsi="Times New Roman" w:cs="Times New Roman"/>
          <w:sz w:val="32"/>
          <w:szCs w:val="32"/>
        </w:rPr>
        <w:t>The second of these questions do</w:t>
      </w:r>
      <w:r w:rsidR="002078F0">
        <w:rPr>
          <w:rFonts w:ascii="Times New Roman" w:hAnsi="Times New Roman" w:cs="Times New Roman"/>
          <w:sz w:val="32"/>
          <w:szCs w:val="32"/>
        </w:rPr>
        <w:t>es</w:t>
      </w:r>
      <w:r w:rsidR="00FF7397">
        <w:rPr>
          <w:rFonts w:ascii="Times New Roman" w:hAnsi="Times New Roman" w:cs="Times New Roman"/>
          <w:sz w:val="32"/>
          <w:szCs w:val="32"/>
        </w:rPr>
        <w:t xml:space="preserve"> not usually admit of more than one answer.  </w:t>
      </w:r>
      <w:r w:rsidR="002078F0">
        <w:rPr>
          <w:rFonts w:ascii="Times New Roman" w:hAnsi="Times New Roman" w:cs="Times New Roman"/>
          <w:sz w:val="32"/>
          <w:szCs w:val="32"/>
        </w:rPr>
        <w:t xml:space="preserve">It can </w:t>
      </w:r>
      <w:r w:rsidR="00FF7397">
        <w:rPr>
          <w:rFonts w:ascii="Times New Roman" w:hAnsi="Times New Roman" w:cs="Times New Roman"/>
          <w:sz w:val="32"/>
          <w:szCs w:val="32"/>
        </w:rPr>
        <w:t>be resolved by the application of objective criteria.  But the first</w:t>
      </w:r>
      <w:r w:rsidR="002078F0">
        <w:rPr>
          <w:rFonts w:ascii="Times New Roman" w:hAnsi="Times New Roman" w:cs="Times New Roman"/>
          <w:sz w:val="32"/>
          <w:szCs w:val="32"/>
        </w:rPr>
        <w:t>, third</w:t>
      </w:r>
      <w:r w:rsidR="00FF7397">
        <w:rPr>
          <w:rFonts w:ascii="Times New Roman" w:hAnsi="Times New Roman" w:cs="Times New Roman"/>
          <w:sz w:val="32"/>
          <w:szCs w:val="32"/>
        </w:rPr>
        <w:t xml:space="preserve"> and </w:t>
      </w:r>
      <w:r w:rsidR="002078F0">
        <w:rPr>
          <w:rFonts w:ascii="Times New Roman" w:hAnsi="Times New Roman" w:cs="Times New Roman"/>
          <w:sz w:val="32"/>
          <w:szCs w:val="32"/>
        </w:rPr>
        <w:t xml:space="preserve">especially the </w:t>
      </w:r>
      <w:r w:rsidR="00FF7397">
        <w:rPr>
          <w:rFonts w:ascii="Times New Roman" w:hAnsi="Times New Roman" w:cs="Times New Roman"/>
          <w:sz w:val="32"/>
          <w:szCs w:val="32"/>
        </w:rPr>
        <w:t xml:space="preserve">fourth questions raise issues of value judgment on which opinions may well differ.  The first involves an assessment of the relative importance of the objective of the measure and the right that is affected by it.  </w:t>
      </w:r>
      <w:r w:rsidR="002078F0">
        <w:rPr>
          <w:rFonts w:ascii="Times New Roman" w:hAnsi="Times New Roman" w:cs="Times New Roman"/>
          <w:sz w:val="32"/>
          <w:szCs w:val="32"/>
        </w:rPr>
        <w:t xml:space="preserve">The third involves a judgment of whether the objective could be achieved by less intrusive means.  </w:t>
      </w:r>
      <w:r w:rsidR="00FF7397">
        <w:rPr>
          <w:rFonts w:ascii="Times New Roman" w:hAnsi="Times New Roman" w:cs="Times New Roman"/>
          <w:sz w:val="32"/>
          <w:szCs w:val="32"/>
        </w:rPr>
        <w:t xml:space="preserve">The fourth involves an assessment of whether a fair balance has been struck between the right of the individual that is affected by the measure and the interests of the community which the measure is intended to serve. </w:t>
      </w:r>
      <w:r w:rsidR="002078F0">
        <w:rPr>
          <w:rFonts w:ascii="Times New Roman" w:hAnsi="Times New Roman" w:cs="Times New Roman"/>
          <w:sz w:val="32"/>
          <w:szCs w:val="32"/>
        </w:rPr>
        <w:t xml:space="preserve">In varying degrees, the judicial responses to these questions depend on subjective considerations.  Some judges give more weight </w:t>
      </w:r>
      <w:r w:rsidR="0059619D">
        <w:rPr>
          <w:rFonts w:ascii="Times New Roman" w:hAnsi="Times New Roman" w:cs="Times New Roman"/>
          <w:sz w:val="32"/>
          <w:szCs w:val="32"/>
        </w:rPr>
        <w:t>than others to t</w:t>
      </w:r>
      <w:r w:rsidR="002078F0">
        <w:rPr>
          <w:rFonts w:ascii="Times New Roman" w:hAnsi="Times New Roman" w:cs="Times New Roman"/>
          <w:sz w:val="32"/>
          <w:szCs w:val="32"/>
        </w:rPr>
        <w:t xml:space="preserve">he protection of </w:t>
      </w:r>
      <w:r w:rsidR="0059619D">
        <w:rPr>
          <w:rFonts w:ascii="Times New Roman" w:hAnsi="Times New Roman" w:cs="Times New Roman"/>
          <w:sz w:val="32"/>
          <w:szCs w:val="32"/>
        </w:rPr>
        <w:t xml:space="preserve">individual </w:t>
      </w:r>
      <w:r w:rsidR="002078F0">
        <w:rPr>
          <w:rFonts w:ascii="Times New Roman" w:hAnsi="Times New Roman" w:cs="Times New Roman"/>
          <w:sz w:val="32"/>
          <w:szCs w:val="32"/>
        </w:rPr>
        <w:t>h</w:t>
      </w:r>
      <w:r w:rsidR="0059619D">
        <w:rPr>
          <w:rFonts w:ascii="Times New Roman" w:hAnsi="Times New Roman" w:cs="Times New Roman"/>
          <w:sz w:val="32"/>
          <w:szCs w:val="32"/>
        </w:rPr>
        <w:t xml:space="preserve">uman rights in balancing these rights against the need to safeguard the security interests of the community at large.  Some judges are more cautions and conservative than others.  That is a fact of life.  Differences of approach of this kind tend to be exposed particularly acutely </w:t>
      </w:r>
      <w:r w:rsidR="004B5036">
        <w:rPr>
          <w:rFonts w:ascii="Times New Roman" w:hAnsi="Times New Roman" w:cs="Times New Roman"/>
          <w:sz w:val="32"/>
          <w:szCs w:val="32"/>
        </w:rPr>
        <w:t>when the court is asked to d</w:t>
      </w:r>
      <w:r w:rsidR="00E556E3">
        <w:rPr>
          <w:rFonts w:ascii="Times New Roman" w:hAnsi="Times New Roman" w:cs="Times New Roman"/>
          <w:sz w:val="32"/>
          <w:szCs w:val="32"/>
        </w:rPr>
        <w:t>ecide whether security measures interfere with human rights too much.</w:t>
      </w:r>
    </w:p>
    <w:p w:rsidR="00FF7397" w:rsidRDefault="00A81994" w:rsidP="00891C1F">
      <w:pPr>
        <w:jc w:val="both"/>
        <w:rPr>
          <w:rFonts w:ascii="Times New Roman" w:hAnsi="Times New Roman" w:cs="Times New Roman"/>
          <w:sz w:val="32"/>
          <w:szCs w:val="32"/>
        </w:rPr>
      </w:pPr>
      <w:r>
        <w:rPr>
          <w:rFonts w:ascii="Times New Roman" w:hAnsi="Times New Roman" w:cs="Times New Roman"/>
          <w:sz w:val="32"/>
          <w:szCs w:val="32"/>
        </w:rPr>
        <w:t xml:space="preserve">Issues of proportionality arose in both the cases of </w:t>
      </w:r>
      <w:r>
        <w:rPr>
          <w:rFonts w:ascii="Times New Roman" w:hAnsi="Times New Roman" w:cs="Times New Roman"/>
          <w:i/>
          <w:sz w:val="32"/>
          <w:szCs w:val="32"/>
        </w:rPr>
        <w:t xml:space="preserve">Beghal </w:t>
      </w:r>
      <w:r>
        <w:rPr>
          <w:rFonts w:ascii="Times New Roman" w:hAnsi="Times New Roman" w:cs="Times New Roman"/>
          <w:sz w:val="32"/>
          <w:szCs w:val="32"/>
        </w:rPr>
        <w:t xml:space="preserve">and </w:t>
      </w:r>
      <w:r>
        <w:rPr>
          <w:rFonts w:ascii="Times New Roman" w:hAnsi="Times New Roman" w:cs="Times New Roman"/>
          <w:i/>
          <w:sz w:val="32"/>
          <w:szCs w:val="32"/>
        </w:rPr>
        <w:t xml:space="preserve">Miranda.  </w:t>
      </w:r>
      <w:r w:rsidR="005923D9">
        <w:rPr>
          <w:rFonts w:ascii="Times New Roman" w:hAnsi="Times New Roman" w:cs="Times New Roman"/>
          <w:sz w:val="32"/>
          <w:szCs w:val="32"/>
        </w:rPr>
        <w:t xml:space="preserve">In </w:t>
      </w:r>
      <w:r w:rsidR="00311521">
        <w:rPr>
          <w:rFonts w:ascii="Times New Roman" w:hAnsi="Times New Roman" w:cs="Times New Roman"/>
          <w:i/>
          <w:sz w:val="32"/>
          <w:szCs w:val="32"/>
        </w:rPr>
        <w:t xml:space="preserve">Beghal, </w:t>
      </w:r>
      <w:r w:rsidR="00311521">
        <w:rPr>
          <w:rFonts w:ascii="Times New Roman" w:hAnsi="Times New Roman" w:cs="Times New Roman"/>
          <w:sz w:val="32"/>
          <w:szCs w:val="32"/>
        </w:rPr>
        <w:t xml:space="preserve">it was not in dispute that the objective of Schedule 7 was the prevention and detection of terrorism and that this was sufficiently important to justify </w:t>
      </w:r>
      <w:r w:rsidR="00311521">
        <w:rPr>
          <w:rFonts w:ascii="Times New Roman" w:hAnsi="Times New Roman" w:cs="Times New Roman"/>
          <w:i/>
          <w:sz w:val="32"/>
          <w:szCs w:val="32"/>
        </w:rPr>
        <w:t xml:space="preserve">some </w:t>
      </w:r>
      <w:r w:rsidR="00311521">
        <w:rPr>
          <w:rFonts w:ascii="Times New Roman" w:hAnsi="Times New Roman" w:cs="Times New Roman"/>
          <w:sz w:val="32"/>
          <w:szCs w:val="32"/>
        </w:rPr>
        <w:t xml:space="preserve">intrusion on article 8 rights.  The power of questioning and search was rationally connected to that objective: it was designed to serve it and the evidence was that it was useful </w:t>
      </w:r>
      <w:r w:rsidR="00EF2903">
        <w:rPr>
          <w:rFonts w:ascii="Times New Roman" w:hAnsi="Times New Roman" w:cs="Times New Roman"/>
          <w:sz w:val="32"/>
          <w:szCs w:val="32"/>
        </w:rPr>
        <w:t xml:space="preserve">in achieving </w:t>
      </w:r>
      <w:r w:rsidR="00311521">
        <w:rPr>
          <w:rFonts w:ascii="Times New Roman" w:hAnsi="Times New Roman" w:cs="Times New Roman"/>
          <w:sz w:val="32"/>
          <w:szCs w:val="32"/>
        </w:rPr>
        <w:t xml:space="preserve">that end.  The real complaint was that </w:t>
      </w:r>
      <w:r w:rsidR="00EF2903">
        <w:rPr>
          <w:rFonts w:ascii="Times New Roman" w:hAnsi="Times New Roman" w:cs="Times New Roman"/>
          <w:i/>
          <w:sz w:val="32"/>
          <w:szCs w:val="32"/>
        </w:rPr>
        <w:t xml:space="preserve">any </w:t>
      </w:r>
      <w:r w:rsidR="00311521">
        <w:rPr>
          <w:rFonts w:ascii="Times New Roman" w:hAnsi="Times New Roman" w:cs="Times New Roman"/>
          <w:sz w:val="32"/>
          <w:szCs w:val="32"/>
        </w:rPr>
        <w:t xml:space="preserve">questioning and searching was disproportionate unless it was based on an objectively established reasonable ground for suspecting the </w:t>
      </w:r>
      <w:r w:rsidR="00311521">
        <w:rPr>
          <w:rFonts w:ascii="Times New Roman" w:hAnsi="Times New Roman" w:cs="Times New Roman"/>
          <w:sz w:val="32"/>
          <w:szCs w:val="32"/>
        </w:rPr>
        <w:lastRenderedPageBreak/>
        <w:t xml:space="preserve">person concerned of being engaged in terrorist acts.  The </w:t>
      </w:r>
      <w:r w:rsidR="00C4547D">
        <w:rPr>
          <w:rFonts w:ascii="Times New Roman" w:hAnsi="Times New Roman" w:cs="Times New Roman"/>
          <w:sz w:val="32"/>
          <w:szCs w:val="32"/>
        </w:rPr>
        <w:t xml:space="preserve">defendant’s </w:t>
      </w:r>
      <w:r w:rsidR="00311521">
        <w:rPr>
          <w:rFonts w:ascii="Times New Roman" w:hAnsi="Times New Roman" w:cs="Times New Roman"/>
          <w:sz w:val="32"/>
          <w:szCs w:val="32"/>
        </w:rPr>
        <w:t xml:space="preserve">case was that a less intrusive measure, namely a power based on objective grounds for suspicion, could and should have been adopted, and that </w:t>
      </w:r>
      <w:r w:rsidR="00D40001">
        <w:rPr>
          <w:rFonts w:ascii="Times New Roman" w:hAnsi="Times New Roman" w:cs="Times New Roman"/>
          <w:sz w:val="32"/>
          <w:szCs w:val="32"/>
        </w:rPr>
        <w:t xml:space="preserve">by reason of its </w:t>
      </w:r>
      <w:r w:rsidR="00311521">
        <w:rPr>
          <w:rFonts w:ascii="Times New Roman" w:hAnsi="Times New Roman" w:cs="Times New Roman"/>
          <w:sz w:val="32"/>
          <w:szCs w:val="32"/>
        </w:rPr>
        <w:t>failure to do so</w:t>
      </w:r>
      <w:r w:rsidR="00D40001">
        <w:rPr>
          <w:rFonts w:ascii="Times New Roman" w:hAnsi="Times New Roman" w:cs="Times New Roman"/>
          <w:sz w:val="32"/>
          <w:szCs w:val="32"/>
        </w:rPr>
        <w:t>, the legislation</w:t>
      </w:r>
      <w:r w:rsidR="00311521">
        <w:rPr>
          <w:rFonts w:ascii="Times New Roman" w:hAnsi="Times New Roman" w:cs="Times New Roman"/>
          <w:sz w:val="32"/>
          <w:szCs w:val="32"/>
        </w:rPr>
        <w:t xml:space="preserve"> did not strike a fair balance.</w:t>
      </w:r>
    </w:p>
    <w:p w:rsidR="00311521" w:rsidRDefault="00311521" w:rsidP="00891C1F">
      <w:pPr>
        <w:jc w:val="both"/>
        <w:rPr>
          <w:rFonts w:ascii="Times New Roman" w:hAnsi="Times New Roman" w:cs="Times New Roman"/>
          <w:sz w:val="32"/>
          <w:szCs w:val="32"/>
        </w:rPr>
      </w:pPr>
      <w:r>
        <w:rPr>
          <w:rFonts w:ascii="Times New Roman" w:hAnsi="Times New Roman" w:cs="Times New Roman"/>
          <w:sz w:val="32"/>
          <w:szCs w:val="32"/>
        </w:rPr>
        <w:t xml:space="preserve">The majority of the court held that the measure was not disproportionate.  </w:t>
      </w:r>
      <w:r w:rsidR="00103BA9">
        <w:rPr>
          <w:rFonts w:ascii="Times New Roman" w:hAnsi="Times New Roman" w:cs="Times New Roman"/>
          <w:sz w:val="32"/>
          <w:szCs w:val="32"/>
        </w:rPr>
        <w:t>Th</w:t>
      </w:r>
      <w:r>
        <w:rPr>
          <w:rFonts w:ascii="Times New Roman" w:hAnsi="Times New Roman" w:cs="Times New Roman"/>
          <w:sz w:val="32"/>
          <w:szCs w:val="32"/>
        </w:rPr>
        <w:t xml:space="preserve">ey reasoned as follows.  </w:t>
      </w:r>
      <w:r w:rsidR="002078F0">
        <w:rPr>
          <w:rFonts w:ascii="Times New Roman" w:hAnsi="Times New Roman" w:cs="Times New Roman"/>
          <w:sz w:val="32"/>
          <w:szCs w:val="32"/>
        </w:rPr>
        <w:t xml:space="preserve">It was common ground that the state was entitled to a generous margin of judgment in striking the balance.  </w:t>
      </w:r>
      <w:r w:rsidR="005B71DB">
        <w:rPr>
          <w:rFonts w:ascii="Times New Roman" w:hAnsi="Times New Roman" w:cs="Times New Roman"/>
          <w:sz w:val="32"/>
          <w:szCs w:val="32"/>
        </w:rPr>
        <w:t xml:space="preserve">The importance for the public of the prevention and detection of acts of terrorism could hardly be overstated and the level of risk of such acts was at least as high as </w:t>
      </w:r>
      <w:r w:rsidR="00D40001">
        <w:rPr>
          <w:rFonts w:ascii="Times New Roman" w:hAnsi="Times New Roman" w:cs="Times New Roman"/>
          <w:sz w:val="32"/>
          <w:szCs w:val="32"/>
        </w:rPr>
        <w:t xml:space="preserve">it </w:t>
      </w:r>
      <w:r w:rsidR="005B71DB">
        <w:rPr>
          <w:rFonts w:ascii="Times New Roman" w:hAnsi="Times New Roman" w:cs="Times New Roman"/>
          <w:sz w:val="32"/>
          <w:szCs w:val="32"/>
        </w:rPr>
        <w:t xml:space="preserve">had been at any time since the powers were introduced.  The unanimous view of all independent observers was that the power to question and search </w:t>
      </w:r>
      <w:r w:rsidR="007368A9">
        <w:rPr>
          <w:rFonts w:ascii="Times New Roman" w:hAnsi="Times New Roman" w:cs="Times New Roman"/>
          <w:sz w:val="32"/>
          <w:szCs w:val="32"/>
        </w:rPr>
        <w:t xml:space="preserve">which was </w:t>
      </w:r>
      <w:r w:rsidR="005B71DB">
        <w:rPr>
          <w:rFonts w:ascii="Times New Roman" w:hAnsi="Times New Roman" w:cs="Times New Roman"/>
          <w:sz w:val="32"/>
          <w:szCs w:val="32"/>
        </w:rPr>
        <w:t xml:space="preserve">not grounded on objectively demonstrable reasonable suspicion of involvement in terrorism were of undoubted value in the struggle against terrorism.  The power would not </w:t>
      </w:r>
      <w:r w:rsidR="00FC4634">
        <w:rPr>
          <w:rFonts w:ascii="Times New Roman" w:hAnsi="Times New Roman" w:cs="Times New Roman"/>
          <w:sz w:val="32"/>
          <w:szCs w:val="32"/>
        </w:rPr>
        <w:t xml:space="preserve">have </w:t>
      </w:r>
      <w:r w:rsidR="005B71DB">
        <w:rPr>
          <w:rFonts w:ascii="Times New Roman" w:hAnsi="Times New Roman" w:cs="Times New Roman"/>
          <w:sz w:val="32"/>
          <w:szCs w:val="32"/>
        </w:rPr>
        <w:t xml:space="preserve">the same utility if it were restricted to those in respect of whom a reasonable suspicion could be demonstrated to the satisfaction of the court.  The level of intrusion into the privacy of an individual was comparatively light and not beyond the reasonable expectation of those who travel across the UK’s international borders.  Taking all the circumstances into account, the majority concluded that the port questioning and associated search powers represented a fair balance between the rights of the individual and the interests of the community at large.  </w:t>
      </w:r>
    </w:p>
    <w:p w:rsidR="00FC4634" w:rsidRDefault="002078F0" w:rsidP="00FC4634">
      <w:pPr>
        <w:jc w:val="both"/>
        <w:rPr>
          <w:rFonts w:ascii="Times New Roman" w:hAnsi="Times New Roman" w:cs="Times New Roman"/>
          <w:sz w:val="32"/>
          <w:szCs w:val="32"/>
        </w:rPr>
      </w:pPr>
      <w:r>
        <w:rPr>
          <w:rFonts w:ascii="Times New Roman" w:hAnsi="Times New Roman" w:cs="Times New Roman"/>
          <w:sz w:val="32"/>
          <w:szCs w:val="32"/>
        </w:rPr>
        <w:t xml:space="preserve">Lord Kerr took a different view.  </w:t>
      </w:r>
      <w:r w:rsidR="00E556E3">
        <w:rPr>
          <w:rFonts w:ascii="Times New Roman" w:hAnsi="Times New Roman" w:cs="Times New Roman"/>
          <w:sz w:val="32"/>
          <w:szCs w:val="32"/>
        </w:rPr>
        <w:t xml:space="preserve">He agreed with the majority that they had identified the four relevant questions.  He agreed that the objective of the Schedule 7 powers of counteracting terrorism was a legitimate aim and that obtaining information about whether a person appears to be a terrorist is rationally connected to that aim.  </w:t>
      </w:r>
      <w:r w:rsidR="006055D8">
        <w:rPr>
          <w:rFonts w:ascii="Times New Roman" w:hAnsi="Times New Roman" w:cs="Times New Roman"/>
          <w:sz w:val="32"/>
          <w:szCs w:val="32"/>
        </w:rPr>
        <w:t>But h</w:t>
      </w:r>
      <w:r w:rsidR="00E556E3">
        <w:rPr>
          <w:rFonts w:ascii="Times New Roman" w:hAnsi="Times New Roman" w:cs="Times New Roman"/>
          <w:sz w:val="32"/>
          <w:szCs w:val="32"/>
        </w:rPr>
        <w:t xml:space="preserve">e said that, while the state enjoys an area of discretionary judgment as to what measures are needed to pursue a particular aim, this does not relieve it of the obligation to produce some evidence that the specific means chosen were no more than is required.  There was no evidence that a suspicion-less power to stop, detain, search and question was </w:t>
      </w:r>
      <w:r w:rsidR="00E556E3">
        <w:rPr>
          <w:rFonts w:ascii="Times New Roman" w:hAnsi="Times New Roman" w:cs="Times New Roman"/>
          <w:sz w:val="32"/>
          <w:szCs w:val="32"/>
        </w:rPr>
        <w:lastRenderedPageBreak/>
        <w:t xml:space="preserve">the only way to achieve the goal of combating terrorism.  </w:t>
      </w:r>
      <w:r w:rsidR="00D079F3">
        <w:rPr>
          <w:rFonts w:ascii="Times New Roman" w:hAnsi="Times New Roman" w:cs="Times New Roman"/>
          <w:sz w:val="32"/>
          <w:szCs w:val="32"/>
        </w:rPr>
        <w:t xml:space="preserve">And the absence of any </w:t>
      </w:r>
      <w:r w:rsidR="006055D8">
        <w:rPr>
          <w:rFonts w:ascii="Times New Roman" w:hAnsi="Times New Roman" w:cs="Times New Roman"/>
          <w:sz w:val="32"/>
          <w:szCs w:val="32"/>
        </w:rPr>
        <w:t xml:space="preserve">evidence of </w:t>
      </w:r>
      <w:r w:rsidR="00D079F3">
        <w:rPr>
          <w:rFonts w:ascii="Times New Roman" w:hAnsi="Times New Roman" w:cs="Times New Roman"/>
          <w:sz w:val="32"/>
          <w:szCs w:val="32"/>
        </w:rPr>
        <w:t xml:space="preserve">a need for such a power led Lord Kerr to conclude that the measure did not strike a fair balance between the article 8 rights of the persons affected by the powers and the security interests of the community at large.  </w:t>
      </w:r>
      <w:r w:rsidR="00FC4634">
        <w:rPr>
          <w:rFonts w:ascii="Times New Roman" w:hAnsi="Times New Roman" w:cs="Times New Roman"/>
          <w:sz w:val="32"/>
          <w:szCs w:val="32"/>
        </w:rPr>
        <w:t xml:space="preserve">It is noteworthy that, despite it being common ground that the state was entitled to a generous margin of judgment, Lord Kerr held that Schedule 7 did not strike a fair balance.  </w:t>
      </w:r>
    </w:p>
    <w:p w:rsidR="004551BA" w:rsidRDefault="004551BA" w:rsidP="00891C1F">
      <w:pPr>
        <w:jc w:val="both"/>
        <w:rPr>
          <w:rFonts w:ascii="Times New Roman" w:hAnsi="Times New Roman" w:cs="Times New Roman"/>
          <w:sz w:val="32"/>
          <w:szCs w:val="32"/>
        </w:rPr>
      </w:pPr>
      <w:r>
        <w:rPr>
          <w:rFonts w:ascii="Times New Roman" w:hAnsi="Times New Roman" w:cs="Times New Roman"/>
          <w:sz w:val="32"/>
          <w:szCs w:val="32"/>
        </w:rPr>
        <w:t xml:space="preserve">A similar </w:t>
      </w:r>
      <w:r w:rsidR="00DD3027">
        <w:rPr>
          <w:rFonts w:ascii="Times New Roman" w:hAnsi="Times New Roman" w:cs="Times New Roman"/>
          <w:sz w:val="32"/>
          <w:szCs w:val="32"/>
        </w:rPr>
        <w:t xml:space="preserve">issue </w:t>
      </w:r>
      <w:r>
        <w:rPr>
          <w:rFonts w:ascii="Times New Roman" w:hAnsi="Times New Roman" w:cs="Times New Roman"/>
          <w:sz w:val="32"/>
          <w:szCs w:val="32"/>
        </w:rPr>
        <w:t xml:space="preserve">arose in the </w:t>
      </w:r>
      <w:r>
        <w:rPr>
          <w:rFonts w:ascii="Times New Roman" w:hAnsi="Times New Roman" w:cs="Times New Roman"/>
          <w:i/>
          <w:sz w:val="32"/>
          <w:szCs w:val="32"/>
        </w:rPr>
        <w:t xml:space="preserve">Bank Mellat </w:t>
      </w:r>
      <w:r>
        <w:rPr>
          <w:rFonts w:ascii="Times New Roman" w:hAnsi="Times New Roman" w:cs="Times New Roman"/>
          <w:sz w:val="32"/>
          <w:szCs w:val="32"/>
        </w:rPr>
        <w:t xml:space="preserve">case to which I have referred.  </w:t>
      </w:r>
      <w:r w:rsidR="00A1255D">
        <w:rPr>
          <w:rFonts w:ascii="Times New Roman" w:hAnsi="Times New Roman" w:cs="Times New Roman"/>
          <w:sz w:val="32"/>
          <w:szCs w:val="32"/>
        </w:rPr>
        <w:t xml:space="preserve">The Treasury made an order pursuant to Schedule 7 of the 2000 Act prohibiting all persons operating in the financial sector in the UK from entering into or continuing to participate in any transaction or business relationship with Bank Mellat, an Iranian bank, on the grounds that the Treasury reasonably believed that the development or production of nuclear weapons in Iran posed a significant risk to the national interests of the UK.  The bank applied to the court to set aside the order on a number of grounds.  These included that the requirements were disproportionate to the risk posed to the national interests of the UK.  The majority </w:t>
      </w:r>
      <w:r w:rsidR="00AB6261">
        <w:rPr>
          <w:rFonts w:ascii="Times New Roman" w:hAnsi="Times New Roman" w:cs="Times New Roman"/>
          <w:sz w:val="32"/>
          <w:szCs w:val="32"/>
        </w:rPr>
        <w:t>acknowledged that the subject matter of the application lay in the area</w:t>
      </w:r>
      <w:r w:rsidR="006055D8">
        <w:rPr>
          <w:rFonts w:ascii="Times New Roman" w:hAnsi="Times New Roman" w:cs="Times New Roman"/>
          <w:sz w:val="32"/>
          <w:szCs w:val="32"/>
        </w:rPr>
        <w:t>s</w:t>
      </w:r>
      <w:r w:rsidR="00AB6261">
        <w:rPr>
          <w:rFonts w:ascii="Times New Roman" w:hAnsi="Times New Roman" w:cs="Times New Roman"/>
          <w:sz w:val="32"/>
          <w:szCs w:val="32"/>
        </w:rPr>
        <w:t xml:space="preserve"> of foreign policy and national security</w:t>
      </w:r>
      <w:r w:rsidR="006055D8">
        <w:rPr>
          <w:rFonts w:ascii="Times New Roman" w:hAnsi="Times New Roman" w:cs="Times New Roman"/>
          <w:sz w:val="32"/>
          <w:szCs w:val="32"/>
        </w:rPr>
        <w:t>, areas</w:t>
      </w:r>
      <w:r w:rsidR="00AB6261">
        <w:rPr>
          <w:rFonts w:ascii="Times New Roman" w:hAnsi="Times New Roman" w:cs="Times New Roman"/>
          <w:sz w:val="32"/>
          <w:szCs w:val="32"/>
        </w:rPr>
        <w:t xml:space="preserve"> in </w:t>
      </w:r>
      <w:r w:rsidR="006055D8">
        <w:rPr>
          <w:rFonts w:ascii="Times New Roman" w:hAnsi="Times New Roman" w:cs="Times New Roman"/>
          <w:sz w:val="32"/>
          <w:szCs w:val="32"/>
        </w:rPr>
        <w:t xml:space="preserve">which </w:t>
      </w:r>
      <w:r w:rsidR="00AB6261">
        <w:rPr>
          <w:rFonts w:ascii="Times New Roman" w:hAnsi="Times New Roman" w:cs="Times New Roman"/>
          <w:sz w:val="32"/>
          <w:szCs w:val="32"/>
        </w:rPr>
        <w:t xml:space="preserve">the Treasury was to be accorded a </w:t>
      </w:r>
      <w:r w:rsidR="00930DFC">
        <w:rPr>
          <w:rFonts w:ascii="Times New Roman" w:hAnsi="Times New Roman" w:cs="Times New Roman"/>
          <w:sz w:val="32"/>
          <w:szCs w:val="32"/>
        </w:rPr>
        <w:t>large margin of judgment</w:t>
      </w:r>
      <w:r w:rsidR="00AB6261">
        <w:rPr>
          <w:rFonts w:ascii="Times New Roman" w:hAnsi="Times New Roman" w:cs="Times New Roman"/>
          <w:sz w:val="32"/>
          <w:szCs w:val="32"/>
        </w:rPr>
        <w:t>; that the consequences of nuclear proliferation justified a precautionary approach and called for experienced executive judgment; but that although the Order had a rational connection with the objective of frustrating the Iranian weapons programme, the distinction made between the claimant bank and other Iranian banks was irrational and disproportionate</w:t>
      </w:r>
      <w:r w:rsidR="00930DFC">
        <w:rPr>
          <w:rFonts w:ascii="Times New Roman" w:hAnsi="Times New Roman" w:cs="Times New Roman"/>
          <w:sz w:val="32"/>
          <w:szCs w:val="32"/>
        </w:rPr>
        <w:t xml:space="preserve">.  </w:t>
      </w:r>
      <w:r w:rsidR="00272065">
        <w:rPr>
          <w:rFonts w:ascii="Times New Roman" w:hAnsi="Times New Roman" w:cs="Times New Roman"/>
          <w:sz w:val="32"/>
          <w:szCs w:val="32"/>
        </w:rPr>
        <w:t xml:space="preserve">The majority acknowledged that a large </w:t>
      </w:r>
      <w:r w:rsidR="00930DFC">
        <w:rPr>
          <w:rFonts w:ascii="Times New Roman" w:hAnsi="Times New Roman" w:cs="Times New Roman"/>
          <w:sz w:val="32"/>
          <w:szCs w:val="32"/>
        </w:rPr>
        <w:t xml:space="preserve">margin of judgment was </w:t>
      </w:r>
      <w:r w:rsidR="00272065">
        <w:rPr>
          <w:rFonts w:ascii="Times New Roman" w:hAnsi="Times New Roman" w:cs="Times New Roman"/>
          <w:sz w:val="32"/>
          <w:szCs w:val="32"/>
        </w:rPr>
        <w:t>required because of the importance of the public interest in nuclear non-proliferation; and the question of whether some mea</w:t>
      </w:r>
      <w:r w:rsidR="00461E62">
        <w:rPr>
          <w:rFonts w:ascii="Times New Roman" w:hAnsi="Times New Roman" w:cs="Times New Roman"/>
          <w:sz w:val="32"/>
          <w:szCs w:val="32"/>
        </w:rPr>
        <w:t>s</w:t>
      </w:r>
      <w:r w:rsidR="00272065">
        <w:rPr>
          <w:rFonts w:ascii="Times New Roman" w:hAnsi="Times New Roman" w:cs="Times New Roman"/>
          <w:sz w:val="32"/>
          <w:szCs w:val="32"/>
        </w:rPr>
        <w:t>ure is apt to limit the risk posed for the nat</w:t>
      </w:r>
      <w:r w:rsidR="00461E62">
        <w:rPr>
          <w:rFonts w:ascii="Times New Roman" w:hAnsi="Times New Roman" w:cs="Times New Roman"/>
          <w:sz w:val="32"/>
          <w:szCs w:val="32"/>
        </w:rPr>
        <w:t>i</w:t>
      </w:r>
      <w:r w:rsidR="00272065">
        <w:rPr>
          <w:rFonts w:ascii="Times New Roman" w:hAnsi="Times New Roman" w:cs="Times New Roman"/>
          <w:sz w:val="32"/>
          <w:szCs w:val="32"/>
        </w:rPr>
        <w:t>onal interest by nu</w:t>
      </w:r>
      <w:r w:rsidR="00461E62">
        <w:rPr>
          <w:rFonts w:ascii="Times New Roman" w:hAnsi="Times New Roman" w:cs="Times New Roman"/>
          <w:sz w:val="32"/>
          <w:szCs w:val="32"/>
        </w:rPr>
        <w:t>c</w:t>
      </w:r>
      <w:r w:rsidR="00272065">
        <w:rPr>
          <w:rFonts w:ascii="Times New Roman" w:hAnsi="Times New Roman" w:cs="Times New Roman"/>
          <w:sz w:val="32"/>
          <w:szCs w:val="32"/>
        </w:rPr>
        <w:t>lear prolifer</w:t>
      </w:r>
      <w:r w:rsidR="00461E62">
        <w:rPr>
          <w:rFonts w:ascii="Times New Roman" w:hAnsi="Times New Roman" w:cs="Times New Roman"/>
          <w:sz w:val="32"/>
          <w:szCs w:val="32"/>
        </w:rPr>
        <w:t>ation in a foreign cou</w:t>
      </w:r>
      <w:r w:rsidR="00272065">
        <w:rPr>
          <w:rFonts w:ascii="Times New Roman" w:hAnsi="Times New Roman" w:cs="Times New Roman"/>
          <w:sz w:val="32"/>
          <w:szCs w:val="32"/>
        </w:rPr>
        <w:t>ntry depends on an experienced judgment of the internat</w:t>
      </w:r>
      <w:r w:rsidR="00461E62">
        <w:rPr>
          <w:rFonts w:ascii="Times New Roman" w:hAnsi="Times New Roman" w:cs="Times New Roman"/>
          <w:sz w:val="32"/>
          <w:szCs w:val="32"/>
        </w:rPr>
        <w:t>i</w:t>
      </w:r>
      <w:r w:rsidR="00272065">
        <w:rPr>
          <w:rFonts w:ascii="Times New Roman" w:hAnsi="Times New Roman" w:cs="Times New Roman"/>
          <w:sz w:val="32"/>
          <w:szCs w:val="32"/>
        </w:rPr>
        <w:t>on</w:t>
      </w:r>
      <w:r w:rsidR="00461E62">
        <w:rPr>
          <w:rFonts w:ascii="Times New Roman" w:hAnsi="Times New Roman" w:cs="Times New Roman"/>
          <w:sz w:val="32"/>
          <w:szCs w:val="32"/>
        </w:rPr>
        <w:t>a</w:t>
      </w:r>
      <w:r w:rsidR="00272065">
        <w:rPr>
          <w:rFonts w:ascii="Times New Roman" w:hAnsi="Times New Roman" w:cs="Times New Roman"/>
          <w:sz w:val="32"/>
          <w:szCs w:val="32"/>
        </w:rPr>
        <w:t>l i</w:t>
      </w:r>
      <w:r w:rsidR="00461E62">
        <w:rPr>
          <w:rFonts w:ascii="Times New Roman" w:hAnsi="Times New Roman" w:cs="Times New Roman"/>
          <w:sz w:val="32"/>
          <w:szCs w:val="32"/>
        </w:rPr>
        <w:t>m</w:t>
      </w:r>
      <w:r w:rsidR="00272065">
        <w:rPr>
          <w:rFonts w:ascii="Times New Roman" w:hAnsi="Times New Roman" w:cs="Times New Roman"/>
          <w:sz w:val="32"/>
          <w:szCs w:val="32"/>
        </w:rPr>
        <w:t>plicat</w:t>
      </w:r>
      <w:r w:rsidR="00461E62">
        <w:rPr>
          <w:rFonts w:ascii="Times New Roman" w:hAnsi="Times New Roman" w:cs="Times New Roman"/>
          <w:sz w:val="32"/>
          <w:szCs w:val="32"/>
        </w:rPr>
        <w:t>io</w:t>
      </w:r>
      <w:r w:rsidR="00272065">
        <w:rPr>
          <w:rFonts w:ascii="Times New Roman" w:hAnsi="Times New Roman" w:cs="Times New Roman"/>
          <w:sz w:val="32"/>
          <w:szCs w:val="32"/>
        </w:rPr>
        <w:t xml:space="preserve">ns of a wide range of information, some of which may be secret.  This is something that is pre-eminently a matter </w:t>
      </w:r>
      <w:r w:rsidR="00272065">
        <w:rPr>
          <w:rFonts w:ascii="Times New Roman" w:hAnsi="Times New Roman" w:cs="Times New Roman"/>
          <w:sz w:val="32"/>
          <w:szCs w:val="32"/>
        </w:rPr>
        <w:lastRenderedPageBreak/>
        <w:t>fo</w:t>
      </w:r>
      <w:r w:rsidR="00461E62">
        <w:rPr>
          <w:rFonts w:ascii="Times New Roman" w:hAnsi="Times New Roman" w:cs="Times New Roman"/>
          <w:sz w:val="32"/>
          <w:szCs w:val="32"/>
        </w:rPr>
        <w:t>r the</w:t>
      </w:r>
      <w:r w:rsidR="00272065">
        <w:rPr>
          <w:rFonts w:ascii="Times New Roman" w:hAnsi="Times New Roman" w:cs="Times New Roman"/>
          <w:sz w:val="32"/>
          <w:szCs w:val="32"/>
        </w:rPr>
        <w:t xml:space="preserve"> executive. But for the majority</w:t>
      </w:r>
      <w:r w:rsidR="006055D8">
        <w:rPr>
          <w:rFonts w:ascii="Times New Roman" w:hAnsi="Times New Roman" w:cs="Times New Roman"/>
          <w:sz w:val="32"/>
          <w:szCs w:val="32"/>
        </w:rPr>
        <w:t>,</w:t>
      </w:r>
      <w:r w:rsidR="00272065">
        <w:rPr>
          <w:rFonts w:ascii="Times New Roman" w:hAnsi="Times New Roman" w:cs="Times New Roman"/>
          <w:sz w:val="32"/>
          <w:szCs w:val="32"/>
        </w:rPr>
        <w:t xml:space="preserve"> the margin of judgment was </w:t>
      </w:r>
      <w:r w:rsidR="00930DFC">
        <w:rPr>
          <w:rFonts w:ascii="Times New Roman" w:hAnsi="Times New Roman" w:cs="Times New Roman"/>
          <w:sz w:val="32"/>
          <w:szCs w:val="32"/>
        </w:rPr>
        <w:t>not large enough to overcome the irrational</w:t>
      </w:r>
      <w:r w:rsidR="00272065">
        <w:rPr>
          <w:rFonts w:ascii="Times New Roman" w:hAnsi="Times New Roman" w:cs="Times New Roman"/>
          <w:sz w:val="32"/>
          <w:szCs w:val="32"/>
        </w:rPr>
        <w:t>ity of the</w:t>
      </w:r>
      <w:r w:rsidR="00930DFC">
        <w:rPr>
          <w:rFonts w:ascii="Times New Roman" w:hAnsi="Times New Roman" w:cs="Times New Roman"/>
          <w:sz w:val="32"/>
          <w:szCs w:val="32"/>
        </w:rPr>
        <w:t xml:space="preserve"> singling out of the claimant bank</w:t>
      </w:r>
      <w:r w:rsidR="00461E62">
        <w:rPr>
          <w:rFonts w:ascii="Times New Roman" w:hAnsi="Times New Roman" w:cs="Times New Roman"/>
          <w:sz w:val="32"/>
          <w:szCs w:val="32"/>
        </w:rPr>
        <w:t xml:space="preserve"> and the fact that it was disproportionate to any contribution that the measure could be expected to </w:t>
      </w:r>
      <w:bookmarkStart w:id="0" w:name="_GoBack"/>
      <w:bookmarkEnd w:id="0"/>
      <w:r w:rsidR="00461E62">
        <w:rPr>
          <w:rFonts w:ascii="Times New Roman" w:hAnsi="Times New Roman" w:cs="Times New Roman"/>
          <w:sz w:val="32"/>
          <w:szCs w:val="32"/>
        </w:rPr>
        <w:t>making it more difficult for Iran to finance its weapons programmes.</w:t>
      </w:r>
    </w:p>
    <w:p w:rsidR="00461E62" w:rsidRDefault="00461E62" w:rsidP="00891C1F">
      <w:pPr>
        <w:jc w:val="both"/>
        <w:rPr>
          <w:rFonts w:ascii="Times New Roman" w:hAnsi="Times New Roman" w:cs="Times New Roman"/>
          <w:sz w:val="32"/>
          <w:szCs w:val="32"/>
        </w:rPr>
      </w:pPr>
      <w:r>
        <w:rPr>
          <w:rFonts w:ascii="Times New Roman" w:hAnsi="Times New Roman" w:cs="Times New Roman"/>
          <w:sz w:val="32"/>
          <w:szCs w:val="32"/>
        </w:rPr>
        <w:t xml:space="preserve">The minority analysed the evidence and concluded that an order directed against the claimant bank was not pointless or arbitrary.  The court was in a poor position to weigh the effectiveness of a measure whose object was to reduce (if not eliminate) Iran’s ability to fund its weapons programmes.  This was not an area in which the court had any expertise.  It should only hold that such a measure was irrational or disproportionate if it was confident that this had been clearly demonstrated.  </w:t>
      </w:r>
      <w:r w:rsidR="00C4547D">
        <w:rPr>
          <w:rFonts w:ascii="Times New Roman" w:hAnsi="Times New Roman" w:cs="Times New Roman"/>
          <w:sz w:val="32"/>
          <w:szCs w:val="32"/>
        </w:rPr>
        <w:t xml:space="preserve">On the facts of the case, the court was not confident that </w:t>
      </w:r>
      <w:r w:rsidR="00DD3027">
        <w:rPr>
          <w:rFonts w:ascii="Times New Roman" w:hAnsi="Times New Roman" w:cs="Times New Roman"/>
          <w:sz w:val="32"/>
          <w:szCs w:val="32"/>
        </w:rPr>
        <w:t xml:space="preserve">it had been.  </w:t>
      </w:r>
      <w:r w:rsidR="00C4547D">
        <w:rPr>
          <w:rFonts w:ascii="Times New Roman" w:hAnsi="Times New Roman" w:cs="Times New Roman"/>
          <w:sz w:val="32"/>
          <w:szCs w:val="32"/>
        </w:rPr>
        <w:t xml:space="preserve"> </w:t>
      </w:r>
    </w:p>
    <w:p w:rsidR="00867D62" w:rsidRDefault="00867D62" w:rsidP="00891C1F">
      <w:pPr>
        <w:jc w:val="both"/>
        <w:rPr>
          <w:rFonts w:ascii="Times New Roman" w:hAnsi="Times New Roman" w:cs="Times New Roman"/>
          <w:sz w:val="32"/>
          <w:szCs w:val="32"/>
        </w:rPr>
      </w:pPr>
      <w:r>
        <w:rPr>
          <w:rFonts w:ascii="Times New Roman" w:hAnsi="Times New Roman" w:cs="Times New Roman"/>
          <w:sz w:val="32"/>
          <w:szCs w:val="32"/>
        </w:rPr>
        <w:t xml:space="preserve">Before leaving this topic, I wish to return to </w:t>
      </w:r>
      <w:r>
        <w:rPr>
          <w:rFonts w:ascii="Times New Roman" w:hAnsi="Times New Roman" w:cs="Times New Roman"/>
          <w:i/>
          <w:sz w:val="32"/>
          <w:szCs w:val="32"/>
        </w:rPr>
        <w:t xml:space="preserve">Miranda.  </w:t>
      </w:r>
      <w:r>
        <w:rPr>
          <w:rFonts w:ascii="Times New Roman" w:hAnsi="Times New Roman" w:cs="Times New Roman"/>
          <w:sz w:val="32"/>
          <w:szCs w:val="32"/>
        </w:rPr>
        <w:t xml:space="preserve">It was submitted on behalf of Mr Miranda that the exercise of the Schedule 7 power against him was an unjustified and disproportionate interference with his right to freedom of expression.  The issue turned on the fourth question: had the exercise of the power struck a fair balance between Mr Miranda’s article 10 rights and the security interests of the wider community? </w:t>
      </w:r>
    </w:p>
    <w:p w:rsidR="00B2443B" w:rsidRDefault="004B1579" w:rsidP="00891C1F">
      <w:pPr>
        <w:jc w:val="both"/>
        <w:rPr>
          <w:rFonts w:ascii="Times New Roman" w:hAnsi="Times New Roman" w:cs="Times New Roman"/>
          <w:sz w:val="32"/>
          <w:szCs w:val="32"/>
        </w:rPr>
      </w:pPr>
      <w:r>
        <w:rPr>
          <w:rFonts w:ascii="Times New Roman" w:hAnsi="Times New Roman" w:cs="Times New Roman"/>
          <w:sz w:val="32"/>
          <w:szCs w:val="32"/>
        </w:rPr>
        <w:t>The examining officers (and those who were directing their operations) knew that the material in the possession of Mr Miranda contained personal information that would allow individuals involved in security operations to be identified and that it was highly likely to describe techniques that had been crucial in counter-terrorism operations.  Mr Miranda sought to challenge the defendants’ evidence as to the actual or potential damaging effects of the dissemination of the material seized from him.  Mr Miranda placed much weight on the need to have regard to the importance of “responsible journalism”</w:t>
      </w:r>
      <w:r w:rsidR="007C034A">
        <w:rPr>
          <w:rFonts w:ascii="Times New Roman" w:hAnsi="Times New Roman" w:cs="Times New Roman"/>
          <w:sz w:val="32"/>
          <w:szCs w:val="32"/>
        </w:rPr>
        <w:t xml:space="preserve"> as a factor when weighing the competing interests in the case.  It was submitted on his behalf that the evidence of the defendants’ witnesses indicated no more than a theoretical risk that would arise only if key parts of the data were released into the public domain.  There was no </w:t>
      </w:r>
      <w:r w:rsidR="007C034A">
        <w:rPr>
          <w:rFonts w:ascii="Times New Roman" w:hAnsi="Times New Roman" w:cs="Times New Roman"/>
          <w:sz w:val="32"/>
          <w:szCs w:val="32"/>
        </w:rPr>
        <w:lastRenderedPageBreak/>
        <w:t xml:space="preserve">evidence that there was a real risk that such disclosure would occur.  There was nothing to suggest that Mr Miranda, Mr Greenwald or the Guardian newspaper would not approach the question of publication with the appropriate degree of responsibility.  </w:t>
      </w:r>
    </w:p>
    <w:p w:rsidR="007C034A" w:rsidRDefault="001A63C8" w:rsidP="00891C1F">
      <w:pPr>
        <w:jc w:val="both"/>
        <w:rPr>
          <w:rFonts w:ascii="Times New Roman" w:hAnsi="Times New Roman" w:cs="Times New Roman"/>
          <w:sz w:val="32"/>
          <w:szCs w:val="32"/>
        </w:rPr>
      </w:pPr>
      <w:r>
        <w:rPr>
          <w:rFonts w:ascii="Times New Roman" w:hAnsi="Times New Roman" w:cs="Times New Roman"/>
          <w:sz w:val="32"/>
          <w:szCs w:val="32"/>
        </w:rPr>
        <w:t xml:space="preserve">The Court of Appeal started its consideration of the issue of fair balance by saying that, when determining the proportionality of a decision taken by the police in the interests of national security, the court should accord a substantial degree of deference to their expertise in assessing the risk to national security and in weighing it against countervailing interests.  This is because the police have the institutional competence and the constitutional responsibility to make such assessments and decisions.  As I understand it, </w:t>
      </w:r>
      <w:r w:rsidR="00910200">
        <w:rPr>
          <w:rFonts w:ascii="Times New Roman" w:hAnsi="Times New Roman" w:cs="Times New Roman"/>
          <w:sz w:val="32"/>
          <w:szCs w:val="32"/>
        </w:rPr>
        <w:t xml:space="preserve">the approach </w:t>
      </w:r>
      <w:r>
        <w:rPr>
          <w:rFonts w:ascii="Times New Roman" w:hAnsi="Times New Roman" w:cs="Times New Roman"/>
          <w:sz w:val="32"/>
          <w:szCs w:val="32"/>
        </w:rPr>
        <w:t>taken by the courts in Israel</w:t>
      </w:r>
      <w:r w:rsidR="00910200">
        <w:rPr>
          <w:rFonts w:ascii="Times New Roman" w:hAnsi="Times New Roman" w:cs="Times New Roman"/>
          <w:sz w:val="32"/>
          <w:szCs w:val="32"/>
        </w:rPr>
        <w:t xml:space="preserve"> is </w:t>
      </w:r>
      <w:r w:rsidR="001201DE">
        <w:rPr>
          <w:rFonts w:ascii="Times New Roman" w:hAnsi="Times New Roman" w:cs="Times New Roman"/>
          <w:sz w:val="32"/>
          <w:szCs w:val="32"/>
        </w:rPr>
        <w:t>s</w:t>
      </w:r>
      <w:r w:rsidR="00DD3027">
        <w:rPr>
          <w:rFonts w:ascii="Times New Roman" w:hAnsi="Times New Roman" w:cs="Times New Roman"/>
          <w:sz w:val="32"/>
          <w:szCs w:val="32"/>
        </w:rPr>
        <w:t xml:space="preserve">omewhat </w:t>
      </w:r>
      <w:r w:rsidR="001201DE">
        <w:rPr>
          <w:rFonts w:ascii="Times New Roman" w:hAnsi="Times New Roman" w:cs="Times New Roman"/>
          <w:sz w:val="32"/>
          <w:szCs w:val="32"/>
        </w:rPr>
        <w:t xml:space="preserve">different.  </w:t>
      </w:r>
      <w:r w:rsidR="00685FE7">
        <w:rPr>
          <w:rFonts w:ascii="Times New Roman" w:hAnsi="Times New Roman" w:cs="Times New Roman"/>
          <w:sz w:val="32"/>
          <w:szCs w:val="32"/>
        </w:rPr>
        <w:t xml:space="preserve">This is well illustrated in the cases about the </w:t>
      </w:r>
      <w:r w:rsidR="008D4934">
        <w:rPr>
          <w:rFonts w:ascii="Times New Roman" w:hAnsi="Times New Roman" w:cs="Times New Roman"/>
          <w:sz w:val="32"/>
          <w:szCs w:val="32"/>
        </w:rPr>
        <w:t xml:space="preserve">route </w:t>
      </w:r>
      <w:r w:rsidR="00685FE7">
        <w:rPr>
          <w:rFonts w:ascii="Times New Roman" w:hAnsi="Times New Roman" w:cs="Times New Roman"/>
          <w:sz w:val="32"/>
          <w:szCs w:val="32"/>
        </w:rPr>
        <w:t xml:space="preserve">of the security fence.  The courts </w:t>
      </w:r>
      <w:r w:rsidR="00A35A36">
        <w:rPr>
          <w:rFonts w:ascii="Times New Roman" w:hAnsi="Times New Roman" w:cs="Times New Roman"/>
          <w:sz w:val="32"/>
          <w:szCs w:val="32"/>
        </w:rPr>
        <w:t xml:space="preserve">here </w:t>
      </w:r>
      <w:r w:rsidR="00685FE7">
        <w:rPr>
          <w:rFonts w:ascii="Times New Roman" w:hAnsi="Times New Roman" w:cs="Times New Roman"/>
          <w:sz w:val="32"/>
          <w:szCs w:val="32"/>
        </w:rPr>
        <w:t xml:space="preserve">accept </w:t>
      </w:r>
      <w:r w:rsidR="00910200">
        <w:rPr>
          <w:rFonts w:ascii="Times New Roman" w:hAnsi="Times New Roman" w:cs="Times New Roman"/>
          <w:sz w:val="32"/>
          <w:szCs w:val="32"/>
        </w:rPr>
        <w:t xml:space="preserve">that </w:t>
      </w:r>
      <w:r w:rsidR="001201DE">
        <w:rPr>
          <w:rFonts w:ascii="Times New Roman" w:hAnsi="Times New Roman" w:cs="Times New Roman"/>
          <w:sz w:val="32"/>
          <w:szCs w:val="32"/>
        </w:rPr>
        <w:t>th</w:t>
      </w:r>
      <w:r w:rsidR="00910200">
        <w:rPr>
          <w:rFonts w:ascii="Times New Roman" w:hAnsi="Times New Roman" w:cs="Times New Roman"/>
          <w:sz w:val="32"/>
          <w:szCs w:val="32"/>
        </w:rPr>
        <w:t xml:space="preserve">e military commander is the expert </w:t>
      </w:r>
      <w:r w:rsidR="001201DE">
        <w:rPr>
          <w:rFonts w:ascii="Times New Roman" w:hAnsi="Times New Roman" w:cs="Times New Roman"/>
          <w:sz w:val="32"/>
          <w:szCs w:val="32"/>
        </w:rPr>
        <w:t xml:space="preserve">as regards </w:t>
      </w:r>
      <w:r w:rsidR="00910200">
        <w:rPr>
          <w:rFonts w:ascii="Times New Roman" w:hAnsi="Times New Roman" w:cs="Times New Roman"/>
          <w:sz w:val="32"/>
          <w:szCs w:val="32"/>
        </w:rPr>
        <w:t>the security considerations of one route as against another route.</w:t>
      </w:r>
      <w:r w:rsidR="001201DE">
        <w:rPr>
          <w:rFonts w:ascii="Times New Roman" w:hAnsi="Times New Roman" w:cs="Times New Roman"/>
          <w:sz w:val="32"/>
          <w:szCs w:val="32"/>
        </w:rPr>
        <w:t xml:space="preserve">  The courts do not normally second guess the military when it comes to the security assessments of particular decisions</w:t>
      </w:r>
      <w:r w:rsidR="00DD3027">
        <w:rPr>
          <w:rFonts w:ascii="Times New Roman" w:hAnsi="Times New Roman" w:cs="Times New Roman"/>
          <w:sz w:val="32"/>
          <w:szCs w:val="32"/>
        </w:rPr>
        <w:t xml:space="preserve"> of this kind</w:t>
      </w:r>
      <w:r w:rsidR="001201DE">
        <w:rPr>
          <w:rFonts w:ascii="Times New Roman" w:hAnsi="Times New Roman" w:cs="Times New Roman"/>
          <w:sz w:val="32"/>
          <w:szCs w:val="32"/>
        </w:rPr>
        <w:t xml:space="preserve">.  They do not have the expertise </w:t>
      </w:r>
      <w:r w:rsidR="008D4934">
        <w:rPr>
          <w:rFonts w:ascii="Times New Roman" w:hAnsi="Times New Roman" w:cs="Times New Roman"/>
          <w:sz w:val="32"/>
          <w:szCs w:val="32"/>
        </w:rPr>
        <w:t xml:space="preserve">to do so </w:t>
      </w:r>
      <w:r w:rsidR="001201DE">
        <w:rPr>
          <w:rFonts w:ascii="Times New Roman" w:hAnsi="Times New Roman" w:cs="Times New Roman"/>
          <w:sz w:val="32"/>
          <w:szCs w:val="32"/>
        </w:rPr>
        <w:t>and may well not have access to secret material which is highly relevant to the decision that has been taken.  I say “normally” because one of the earliest lessons I learnt as a judge was never to say “never”.</w:t>
      </w:r>
      <w:r w:rsidR="006055D8">
        <w:rPr>
          <w:rFonts w:ascii="Times New Roman" w:hAnsi="Times New Roman" w:cs="Times New Roman"/>
          <w:sz w:val="32"/>
          <w:szCs w:val="32"/>
        </w:rPr>
        <w:t xml:space="preserve"> </w:t>
      </w:r>
      <w:r w:rsidR="001201DE">
        <w:rPr>
          <w:rFonts w:ascii="Times New Roman" w:hAnsi="Times New Roman" w:cs="Times New Roman"/>
          <w:sz w:val="32"/>
          <w:szCs w:val="32"/>
        </w:rPr>
        <w:t>There may be circumstances in which it can be shown without fear of contradiction that a decision taken by the military or the police ostensibly on grounds of national security cannot be justified</w:t>
      </w:r>
      <w:r w:rsidR="008D4934">
        <w:rPr>
          <w:rFonts w:ascii="Times New Roman" w:hAnsi="Times New Roman" w:cs="Times New Roman"/>
          <w:sz w:val="32"/>
          <w:szCs w:val="32"/>
        </w:rPr>
        <w:t xml:space="preserve"> even on the basis of military or police considerations alone</w:t>
      </w:r>
      <w:r w:rsidR="001201DE">
        <w:rPr>
          <w:rFonts w:ascii="Times New Roman" w:hAnsi="Times New Roman" w:cs="Times New Roman"/>
          <w:sz w:val="32"/>
          <w:szCs w:val="32"/>
        </w:rPr>
        <w:t>.  In a case</w:t>
      </w:r>
      <w:r w:rsidR="00DD3027">
        <w:rPr>
          <w:rFonts w:ascii="Times New Roman" w:hAnsi="Times New Roman" w:cs="Times New Roman"/>
          <w:sz w:val="32"/>
          <w:szCs w:val="32"/>
        </w:rPr>
        <w:t xml:space="preserve"> of this kind</w:t>
      </w:r>
      <w:r w:rsidR="001201DE">
        <w:rPr>
          <w:rFonts w:ascii="Times New Roman" w:hAnsi="Times New Roman" w:cs="Times New Roman"/>
          <w:sz w:val="32"/>
          <w:szCs w:val="32"/>
        </w:rPr>
        <w:t xml:space="preserve">, the court is unlikely to give special weight to the expertise of the decision-maker.  But such cases </w:t>
      </w:r>
      <w:r w:rsidR="00A35A36">
        <w:rPr>
          <w:rFonts w:ascii="Times New Roman" w:hAnsi="Times New Roman" w:cs="Times New Roman"/>
          <w:sz w:val="32"/>
          <w:szCs w:val="32"/>
        </w:rPr>
        <w:t xml:space="preserve">are likely to </w:t>
      </w:r>
      <w:r w:rsidR="001201DE">
        <w:rPr>
          <w:rFonts w:ascii="Times New Roman" w:hAnsi="Times New Roman" w:cs="Times New Roman"/>
          <w:sz w:val="32"/>
          <w:szCs w:val="32"/>
        </w:rPr>
        <w:t xml:space="preserve">be rare.  </w:t>
      </w:r>
    </w:p>
    <w:p w:rsidR="001201DE" w:rsidRDefault="00A35A36" w:rsidP="00891C1F">
      <w:pPr>
        <w:jc w:val="both"/>
        <w:rPr>
          <w:rFonts w:ascii="Times New Roman" w:hAnsi="Times New Roman" w:cs="Times New Roman"/>
          <w:sz w:val="32"/>
          <w:szCs w:val="32"/>
        </w:rPr>
      </w:pPr>
      <w:r>
        <w:rPr>
          <w:rFonts w:ascii="Times New Roman" w:hAnsi="Times New Roman" w:cs="Times New Roman"/>
          <w:sz w:val="32"/>
          <w:szCs w:val="32"/>
        </w:rPr>
        <w:t xml:space="preserve">The courts </w:t>
      </w:r>
      <w:r w:rsidR="006055D8">
        <w:rPr>
          <w:rFonts w:ascii="Times New Roman" w:hAnsi="Times New Roman" w:cs="Times New Roman"/>
          <w:sz w:val="32"/>
          <w:szCs w:val="32"/>
        </w:rPr>
        <w:t xml:space="preserve">in Israel </w:t>
      </w:r>
      <w:r w:rsidR="00685FE7">
        <w:rPr>
          <w:rFonts w:ascii="Times New Roman" w:hAnsi="Times New Roman" w:cs="Times New Roman"/>
          <w:sz w:val="32"/>
          <w:szCs w:val="32"/>
        </w:rPr>
        <w:t xml:space="preserve">have said that, whereas the military commander is the expert as to where, from a security point of view, the fence should be erected, the court has the expertise to determine whether harm caused to local residents by the proposed route is proportionate.  </w:t>
      </w:r>
      <w:r>
        <w:rPr>
          <w:rFonts w:ascii="Times New Roman" w:hAnsi="Times New Roman" w:cs="Times New Roman"/>
          <w:sz w:val="32"/>
          <w:szCs w:val="32"/>
        </w:rPr>
        <w:t xml:space="preserve">This is the fair balance question to which I referred earlier.  </w:t>
      </w:r>
      <w:r w:rsidR="008D4934">
        <w:rPr>
          <w:rFonts w:ascii="Times New Roman" w:hAnsi="Times New Roman" w:cs="Times New Roman"/>
          <w:sz w:val="32"/>
          <w:szCs w:val="32"/>
        </w:rPr>
        <w:t xml:space="preserve">I am no expert in Israeli law. But it is not clear to me whether in conducting the </w:t>
      </w:r>
      <w:r w:rsidR="008D4934">
        <w:rPr>
          <w:rFonts w:ascii="Times New Roman" w:hAnsi="Times New Roman" w:cs="Times New Roman"/>
          <w:sz w:val="32"/>
          <w:szCs w:val="32"/>
        </w:rPr>
        <w:lastRenderedPageBreak/>
        <w:t xml:space="preserve">balance between the security benefits (as assessed by the military) and the interference with the rights of individuals caused by the decision to create those security benefits, the court gives any weight </w:t>
      </w:r>
      <w:r>
        <w:rPr>
          <w:rFonts w:ascii="Times New Roman" w:hAnsi="Times New Roman" w:cs="Times New Roman"/>
          <w:sz w:val="32"/>
          <w:szCs w:val="32"/>
        </w:rPr>
        <w:t xml:space="preserve">at all </w:t>
      </w:r>
      <w:r w:rsidR="008D4934">
        <w:rPr>
          <w:rFonts w:ascii="Times New Roman" w:hAnsi="Times New Roman" w:cs="Times New Roman"/>
          <w:sz w:val="32"/>
          <w:szCs w:val="32"/>
        </w:rPr>
        <w:t>to the fact that the balancing exercise</w:t>
      </w:r>
      <w:r>
        <w:rPr>
          <w:rFonts w:ascii="Times New Roman" w:hAnsi="Times New Roman" w:cs="Times New Roman"/>
          <w:sz w:val="32"/>
          <w:szCs w:val="32"/>
        </w:rPr>
        <w:t xml:space="preserve"> </w:t>
      </w:r>
      <w:r w:rsidR="008D4934">
        <w:rPr>
          <w:rFonts w:ascii="Times New Roman" w:hAnsi="Times New Roman" w:cs="Times New Roman"/>
          <w:sz w:val="32"/>
          <w:szCs w:val="32"/>
        </w:rPr>
        <w:t xml:space="preserve">has been performed by the military itself.  </w:t>
      </w:r>
      <w:r>
        <w:rPr>
          <w:rFonts w:ascii="Times New Roman" w:hAnsi="Times New Roman" w:cs="Times New Roman"/>
          <w:sz w:val="32"/>
          <w:szCs w:val="32"/>
        </w:rPr>
        <w:t xml:space="preserve">Is any margin of judgment accorded to the military?  </w:t>
      </w:r>
      <w:r w:rsidR="006055D8">
        <w:rPr>
          <w:rFonts w:ascii="Times New Roman" w:hAnsi="Times New Roman" w:cs="Times New Roman"/>
          <w:sz w:val="32"/>
          <w:szCs w:val="32"/>
        </w:rPr>
        <w:t xml:space="preserve">This is an important question.  </w:t>
      </w:r>
    </w:p>
    <w:p w:rsidR="00DD3027" w:rsidRDefault="00111ABF" w:rsidP="00891C1F">
      <w:pPr>
        <w:jc w:val="both"/>
        <w:rPr>
          <w:rFonts w:ascii="Times New Roman" w:hAnsi="Times New Roman" w:cs="Times New Roman"/>
          <w:sz w:val="32"/>
          <w:szCs w:val="32"/>
        </w:rPr>
      </w:pPr>
      <w:r>
        <w:rPr>
          <w:rFonts w:ascii="Times New Roman" w:hAnsi="Times New Roman" w:cs="Times New Roman"/>
          <w:sz w:val="32"/>
          <w:szCs w:val="32"/>
        </w:rPr>
        <w:t xml:space="preserve">As the decisions to which I have referred show, our courts would accord such a margin of judgment.  In </w:t>
      </w:r>
      <w:r>
        <w:rPr>
          <w:rFonts w:ascii="Times New Roman" w:hAnsi="Times New Roman" w:cs="Times New Roman"/>
          <w:i/>
          <w:sz w:val="32"/>
          <w:szCs w:val="32"/>
        </w:rPr>
        <w:t xml:space="preserve">Miranda, </w:t>
      </w:r>
      <w:r>
        <w:rPr>
          <w:rFonts w:ascii="Times New Roman" w:hAnsi="Times New Roman" w:cs="Times New Roman"/>
          <w:sz w:val="32"/>
          <w:szCs w:val="32"/>
        </w:rPr>
        <w:t xml:space="preserve">we took into account the fact that the police were ultimately accountable to Parliament and that the constitutional responsibility for the protection of national security lies with the elected government.  The greater the risk to national security, the greater the weight that should be accorded to it when balancing it against a countervailing factor.  The assessment of the police and the Security Service was that the risk in that case was substantial. They had the expertise and access to secret intelligence material which made it very difficult to challenge such an assessment in a court.  The greater the potential harm, the greater the weight that should be accorded to the community interests.  The potential for harm in that case was very substantial.  The court concluded that the compelling national security interests clearly outweighed Mr Miranda’s article 10 rights on the facts of that case.  </w:t>
      </w:r>
    </w:p>
    <w:p w:rsidR="00A37708" w:rsidRDefault="00907F31" w:rsidP="00891C1F">
      <w:pPr>
        <w:jc w:val="both"/>
        <w:rPr>
          <w:rFonts w:ascii="Times New Roman" w:hAnsi="Times New Roman" w:cs="Times New Roman"/>
          <w:sz w:val="32"/>
          <w:szCs w:val="32"/>
        </w:rPr>
      </w:pPr>
      <w:r>
        <w:rPr>
          <w:rFonts w:ascii="Times New Roman" w:hAnsi="Times New Roman" w:cs="Times New Roman"/>
          <w:sz w:val="32"/>
          <w:szCs w:val="32"/>
        </w:rPr>
        <w:t xml:space="preserve">To end this lecture, I wish to return to the question of the protection of </w:t>
      </w:r>
      <w:r w:rsidR="00ED65B4">
        <w:rPr>
          <w:rFonts w:ascii="Times New Roman" w:hAnsi="Times New Roman" w:cs="Times New Roman"/>
          <w:sz w:val="32"/>
          <w:szCs w:val="32"/>
        </w:rPr>
        <w:t xml:space="preserve">unqualified rights in an age of terrorism.  </w:t>
      </w:r>
      <w:r>
        <w:rPr>
          <w:rFonts w:ascii="Times New Roman" w:hAnsi="Times New Roman" w:cs="Times New Roman"/>
          <w:sz w:val="32"/>
          <w:szCs w:val="32"/>
        </w:rPr>
        <w:t xml:space="preserve">I have already spoken about the </w:t>
      </w:r>
      <w:r w:rsidR="00273A44">
        <w:rPr>
          <w:rFonts w:ascii="Times New Roman" w:hAnsi="Times New Roman" w:cs="Times New Roman"/>
          <w:sz w:val="32"/>
          <w:szCs w:val="32"/>
        </w:rPr>
        <w:t xml:space="preserve">unqualified </w:t>
      </w:r>
      <w:r>
        <w:rPr>
          <w:rFonts w:ascii="Times New Roman" w:hAnsi="Times New Roman" w:cs="Times New Roman"/>
          <w:sz w:val="32"/>
          <w:szCs w:val="32"/>
        </w:rPr>
        <w:t xml:space="preserve">article 3 </w:t>
      </w:r>
      <w:r w:rsidR="005F6106">
        <w:rPr>
          <w:rFonts w:ascii="Times New Roman" w:hAnsi="Times New Roman" w:cs="Times New Roman"/>
          <w:sz w:val="32"/>
          <w:szCs w:val="32"/>
        </w:rPr>
        <w:t xml:space="preserve">Convention </w:t>
      </w:r>
      <w:r>
        <w:rPr>
          <w:rFonts w:ascii="Times New Roman" w:hAnsi="Times New Roman" w:cs="Times New Roman"/>
          <w:sz w:val="32"/>
          <w:szCs w:val="32"/>
        </w:rPr>
        <w:t>right not to be subjected to torture or degrading treatment</w:t>
      </w:r>
      <w:r w:rsidR="00273A44">
        <w:rPr>
          <w:rFonts w:ascii="Times New Roman" w:hAnsi="Times New Roman" w:cs="Times New Roman"/>
          <w:sz w:val="32"/>
          <w:szCs w:val="32"/>
        </w:rPr>
        <w:t xml:space="preserve">.  I should say something about the article </w:t>
      </w:r>
      <w:r w:rsidR="00ED65B4">
        <w:rPr>
          <w:rFonts w:ascii="Times New Roman" w:hAnsi="Times New Roman" w:cs="Times New Roman"/>
          <w:sz w:val="32"/>
          <w:szCs w:val="32"/>
        </w:rPr>
        <w:t>6 right to a fair trial</w:t>
      </w:r>
      <w:r w:rsidR="00273A44">
        <w:rPr>
          <w:rFonts w:ascii="Times New Roman" w:hAnsi="Times New Roman" w:cs="Times New Roman"/>
          <w:sz w:val="32"/>
          <w:szCs w:val="32"/>
        </w:rPr>
        <w:t xml:space="preserve">. This too is an unqualified right, although issues can arise as to the content of the right.  </w:t>
      </w:r>
      <w:r w:rsidR="009D2D29">
        <w:rPr>
          <w:rFonts w:ascii="Times New Roman" w:hAnsi="Times New Roman" w:cs="Times New Roman"/>
          <w:sz w:val="32"/>
          <w:szCs w:val="32"/>
        </w:rPr>
        <w:t xml:space="preserve">The right to a fair trial is a cardinal requirement of the rule of law.  It includes the right in a party to know the case he has to meet and the evidence on which it is based, particularly in criminal cases.  This is trite and elementary.  But terrorist cases </w:t>
      </w:r>
      <w:r w:rsidR="00E424E3">
        <w:rPr>
          <w:rFonts w:ascii="Times New Roman" w:hAnsi="Times New Roman" w:cs="Times New Roman"/>
          <w:sz w:val="32"/>
          <w:szCs w:val="32"/>
        </w:rPr>
        <w:t>pose particular challenges here too.  Under the Prevention of Terrorism Act 2005, the Home Secretary had the power to make a control order against a person if he had reasonable grounds for suspecting the person to be or to have been involved in terrorism-</w:t>
      </w:r>
      <w:r w:rsidR="00E424E3">
        <w:rPr>
          <w:rFonts w:ascii="Times New Roman" w:hAnsi="Times New Roman" w:cs="Times New Roman"/>
          <w:sz w:val="32"/>
          <w:szCs w:val="32"/>
        </w:rPr>
        <w:lastRenderedPageBreak/>
        <w:t xml:space="preserve">related activity and he considered that it was necessary, in order to protect the public against the risk of terrorism, to make such an order.  The order could not lawfully deprive the controlee of his liberty, but could contain obligations not far short of house arrest whose cumulative effect could render any normal life impossible. </w:t>
      </w:r>
    </w:p>
    <w:p w:rsidR="00ED65B4" w:rsidRDefault="00E424E3" w:rsidP="00891C1F">
      <w:pPr>
        <w:jc w:val="both"/>
        <w:rPr>
          <w:rFonts w:ascii="Times New Roman" w:hAnsi="Times New Roman" w:cs="Times New Roman"/>
          <w:sz w:val="32"/>
          <w:szCs w:val="32"/>
        </w:rPr>
      </w:pPr>
      <w:r>
        <w:rPr>
          <w:rFonts w:ascii="Times New Roman" w:hAnsi="Times New Roman" w:cs="Times New Roman"/>
          <w:sz w:val="32"/>
          <w:szCs w:val="32"/>
        </w:rPr>
        <w:t>Following the making of such an order, there had to be a hearing before a judge at which the question whether the Home Secretary’s decision to make the order was flawed would be considered.  It would be flawed if there was no evidence reasonably capable of supporting the order.  But under the Act and the rules made under it, no information was to be made available to the controlee or his lawyers if disclosure would be contrary to the public interest.  A special advocate could be appointed to represent the interests of the controlee</w:t>
      </w:r>
      <w:r w:rsidR="00A37708">
        <w:rPr>
          <w:rFonts w:ascii="Times New Roman" w:hAnsi="Times New Roman" w:cs="Times New Roman"/>
          <w:sz w:val="32"/>
          <w:szCs w:val="32"/>
        </w:rPr>
        <w:t xml:space="preserve">, but on condition that the advocate did not share with the controlee or his lawyers information judged to be contrary to the public interest.  This could be very prejudicial to the interests of the controlee who, if the information were disclosed to him, might be able to provide a “knock-out blow” which would completely destroy its effect.  Here we find the tension between an unqualified right (the right to a fair hearing) and the community interest in national security exposed in a particularly acute form.  It is not surprising that the lawfulness of the special advocate procedure was tested in our courts and in Strasbourg in a number of cases.  </w:t>
      </w:r>
      <w:r w:rsidR="005F6106">
        <w:rPr>
          <w:rFonts w:ascii="Times New Roman" w:hAnsi="Times New Roman" w:cs="Times New Roman"/>
          <w:sz w:val="32"/>
          <w:szCs w:val="32"/>
        </w:rPr>
        <w:t>The limitations of the special advocates system ha</w:t>
      </w:r>
      <w:r w:rsidR="00111ABF">
        <w:rPr>
          <w:rFonts w:ascii="Times New Roman" w:hAnsi="Times New Roman" w:cs="Times New Roman"/>
          <w:sz w:val="32"/>
          <w:szCs w:val="32"/>
        </w:rPr>
        <w:t>ve</w:t>
      </w:r>
      <w:r w:rsidR="005F6106">
        <w:rPr>
          <w:rFonts w:ascii="Times New Roman" w:hAnsi="Times New Roman" w:cs="Times New Roman"/>
          <w:sz w:val="32"/>
          <w:szCs w:val="32"/>
        </w:rPr>
        <w:t xml:space="preserve"> been the subject of much </w:t>
      </w:r>
      <w:r w:rsidR="00FC218A">
        <w:rPr>
          <w:rFonts w:ascii="Times New Roman" w:hAnsi="Times New Roman" w:cs="Times New Roman"/>
          <w:sz w:val="32"/>
          <w:szCs w:val="32"/>
        </w:rPr>
        <w:t>criticism</w:t>
      </w:r>
      <w:r w:rsidR="005F6106">
        <w:rPr>
          <w:rFonts w:ascii="Times New Roman" w:hAnsi="Times New Roman" w:cs="Times New Roman"/>
          <w:sz w:val="32"/>
          <w:szCs w:val="32"/>
        </w:rPr>
        <w:t>.  Those who have acted as special advocates have spoken eloquently of the difficulties they face in represent</w:t>
      </w:r>
      <w:r w:rsidR="00FC218A">
        <w:rPr>
          <w:rFonts w:ascii="Times New Roman" w:hAnsi="Times New Roman" w:cs="Times New Roman"/>
          <w:sz w:val="32"/>
          <w:szCs w:val="32"/>
        </w:rPr>
        <w:t>ing</w:t>
      </w:r>
      <w:r w:rsidR="005F6106">
        <w:rPr>
          <w:rFonts w:ascii="Times New Roman" w:hAnsi="Times New Roman" w:cs="Times New Roman"/>
          <w:sz w:val="32"/>
          <w:szCs w:val="32"/>
        </w:rPr>
        <w:t xml:space="preserve"> their clients effectively when operating in what has been described as a “Kafkaesque”</w:t>
      </w:r>
      <w:r w:rsidR="00FC218A">
        <w:rPr>
          <w:rFonts w:ascii="Times New Roman" w:hAnsi="Times New Roman" w:cs="Times New Roman"/>
          <w:sz w:val="32"/>
          <w:szCs w:val="32"/>
        </w:rPr>
        <w:t xml:space="preserve"> setting.  But in the end, the courts decided that the special advocates system did not violate article 6.   A compromise solution was devised.  They said </w:t>
      </w:r>
      <w:r w:rsidR="00A37708">
        <w:rPr>
          <w:rFonts w:ascii="Times New Roman" w:hAnsi="Times New Roman" w:cs="Times New Roman"/>
          <w:sz w:val="32"/>
          <w:szCs w:val="32"/>
        </w:rPr>
        <w:t>that article 6 required that in such cases the “gist” of the evidence relied on against the party had to be disclosed.</w:t>
      </w:r>
      <w:r w:rsidR="00111ABF">
        <w:rPr>
          <w:rFonts w:ascii="Times New Roman" w:hAnsi="Times New Roman" w:cs="Times New Roman"/>
          <w:sz w:val="32"/>
          <w:szCs w:val="32"/>
        </w:rPr>
        <w:t xml:space="preserve">  </w:t>
      </w:r>
    </w:p>
    <w:p w:rsidR="00A37708" w:rsidRPr="00A37708" w:rsidRDefault="00A37708" w:rsidP="00891C1F">
      <w:pPr>
        <w:jc w:val="both"/>
        <w:rPr>
          <w:rFonts w:ascii="Times New Roman" w:hAnsi="Times New Roman" w:cs="Times New Roman"/>
          <w:sz w:val="32"/>
          <w:szCs w:val="32"/>
        </w:rPr>
      </w:pPr>
      <w:r>
        <w:rPr>
          <w:rFonts w:ascii="Times New Roman" w:hAnsi="Times New Roman" w:cs="Times New Roman"/>
          <w:sz w:val="32"/>
          <w:szCs w:val="32"/>
        </w:rPr>
        <w:t xml:space="preserve">I am conscious that I have only touched </w:t>
      </w:r>
      <w:r w:rsidR="00F01AB0">
        <w:rPr>
          <w:rFonts w:ascii="Times New Roman" w:hAnsi="Times New Roman" w:cs="Times New Roman"/>
          <w:sz w:val="32"/>
          <w:szCs w:val="32"/>
        </w:rPr>
        <w:t>on a few aspects of th</w:t>
      </w:r>
      <w:r w:rsidR="00FC218A">
        <w:rPr>
          <w:rFonts w:ascii="Times New Roman" w:hAnsi="Times New Roman" w:cs="Times New Roman"/>
          <w:sz w:val="32"/>
          <w:szCs w:val="32"/>
        </w:rPr>
        <w:t>e</w:t>
      </w:r>
      <w:r w:rsidR="00F01AB0">
        <w:rPr>
          <w:rFonts w:ascii="Times New Roman" w:hAnsi="Times New Roman" w:cs="Times New Roman"/>
          <w:sz w:val="32"/>
          <w:szCs w:val="32"/>
        </w:rPr>
        <w:t xml:space="preserve"> vexed, difficult and important </w:t>
      </w:r>
      <w:r w:rsidR="00FC218A">
        <w:rPr>
          <w:rFonts w:ascii="Times New Roman" w:hAnsi="Times New Roman" w:cs="Times New Roman"/>
          <w:sz w:val="32"/>
          <w:szCs w:val="32"/>
        </w:rPr>
        <w:t xml:space="preserve">subject of my </w:t>
      </w:r>
      <w:r w:rsidR="00F01AB0">
        <w:rPr>
          <w:rFonts w:ascii="Times New Roman" w:hAnsi="Times New Roman" w:cs="Times New Roman"/>
          <w:sz w:val="32"/>
          <w:szCs w:val="32"/>
        </w:rPr>
        <w:t>lecture. Terrorists present a real and continuing threat</w:t>
      </w:r>
      <w:r w:rsidR="00FC218A">
        <w:rPr>
          <w:rFonts w:ascii="Times New Roman" w:hAnsi="Times New Roman" w:cs="Times New Roman"/>
          <w:sz w:val="32"/>
          <w:szCs w:val="32"/>
        </w:rPr>
        <w:t xml:space="preserve">.  </w:t>
      </w:r>
      <w:r w:rsidR="00F01AB0">
        <w:rPr>
          <w:rFonts w:ascii="Times New Roman" w:hAnsi="Times New Roman" w:cs="Times New Roman"/>
          <w:sz w:val="32"/>
          <w:szCs w:val="32"/>
        </w:rPr>
        <w:t xml:space="preserve">In a nuclear age, the potential to wreak havoc </w:t>
      </w:r>
      <w:r w:rsidR="00F01AB0">
        <w:rPr>
          <w:rFonts w:ascii="Times New Roman" w:hAnsi="Times New Roman" w:cs="Times New Roman"/>
          <w:sz w:val="32"/>
          <w:szCs w:val="32"/>
        </w:rPr>
        <w:lastRenderedPageBreak/>
        <w:t>is alarming.  It is the duty of all responsible governments and security forces to do everything in their power to minimise the threat.  But not at any price.  Striking the balance in the right place between doing everything possible to reduce, if not eliminate, the threat on the one hand and protecting the human rights of individuals potentially affected by those steps on the other hand is one of the</w:t>
      </w:r>
      <w:r w:rsidR="00111ABF">
        <w:rPr>
          <w:rFonts w:ascii="Times New Roman" w:hAnsi="Times New Roman" w:cs="Times New Roman"/>
          <w:sz w:val="32"/>
          <w:szCs w:val="32"/>
        </w:rPr>
        <w:t xml:space="preserve"> biggest challenges of our time.</w:t>
      </w:r>
    </w:p>
    <w:p w:rsidR="009D2D29" w:rsidRDefault="009D2D29" w:rsidP="00891C1F">
      <w:pPr>
        <w:jc w:val="both"/>
        <w:rPr>
          <w:rFonts w:ascii="Times New Roman" w:hAnsi="Times New Roman" w:cs="Times New Roman"/>
          <w:sz w:val="32"/>
          <w:szCs w:val="32"/>
        </w:rPr>
      </w:pPr>
    </w:p>
    <w:p w:rsidR="009D2D29" w:rsidRDefault="009D2D29" w:rsidP="00891C1F">
      <w:pPr>
        <w:jc w:val="both"/>
        <w:rPr>
          <w:rFonts w:ascii="Times New Roman" w:hAnsi="Times New Roman" w:cs="Times New Roman"/>
          <w:sz w:val="32"/>
          <w:szCs w:val="32"/>
        </w:rPr>
      </w:pPr>
    </w:p>
    <w:p w:rsidR="00273A44" w:rsidRPr="00273A44" w:rsidRDefault="00273A44" w:rsidP="00891C1F">
      <w:pPr>
        <w:jc w:val="both"/>
        <w:rPr>
          <w:rFonts w:ascii="Times New Roman" w:hAnsi="Times New Roman" w:cs="Times New Roman"/>
          <w:sz w:val="32"/>
          <w:szCs w:val="32"/>
        </w:rPr>
      </w:pPr>
    </w:p>
    <w:p w:rsidR="00ED65B4" w:rsidRPr="00ED65B4" w:rsidRDefault="00ED65B4" w:rsidP="00891C1F">
      <w:pPr>
        <w:jc w:val="both"/>
        <w:rPr>
          <w:rFonts w:ascii="Times New Roman" w:hAnsi="Times New Roman" w:cs="Times New Roman"/>
          <w:b/>
          <w:sz w:val="32"/>
          <w:szCs w:val="32"/>
        </w:rPr>
      </w:pPr>
    </w:p>
    <w:sectPr w:rsidR="00ED65B4" w:rsidRPr="00ED65B4" w:rsidSect="00B67471">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884" w:rsidRDefault="00EC6884" w:rsidP="00574673">
      <w:pPr>
        <w:spacing w:after="0" w:line="240" w:lineRule="auto"/>
      </w:pPr>
      <w:r>
        <w:separator/>
      </w:r>
    </w:p>
  </w:endnote>
  <w:endnote w:type="continuationSeparator" w:id="0">
    <w:p w:rsidR="00EC6884" w:rsidRDefault="00EC6884" w:rsidP="005746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9343754"/>
      <w:docPartObj>
        <w:docPartGallery w:val="Page Numbers (Bottom of Page)"/>
        <w:docPartUnique/>
      </w:docPartObj>
    </w:sdtPr>
    <w:sdtEndPr>
      <w:rPr>
        <w:noProof/>
      </w:rPr>
    </w:sdtEndPr>
    <w:sdtContent>
      <w:p w:rsidR="00574673" w:rsidRDefault="00B67471">
        <w:pPr>
          <w:pStyle w:val="Footer"/>
        </w:pPr>
        <w:r>
          <w:fldChar w:fldCharType="begin"/>
        </w:r>
        <w:r w:rsidR="00574673">
          <w:instrText xml:space="preserve"> PAGE   \* MERGEFORMAT </w:instrText>
        </w:r>
        <w:r>
          <w:fldChar w:fldCharType="separate"/>
        </w:r>
        <w:r w:rsidR="002B1C69">
          <w:rPr>
            <w:noProof/>
          </w:rPr>
          <w:t>1</w:t>
        </w:r>
        <w:r>
          <w:rPr>
            <w:noProof/>
          </w:rPr>
          <w:fldChar w:fldCharType="end"/>
        </w:r>
      </w:p>
    </w:sdtContent>
  </w:sdt>
  <w:p w:rsidR="00574673" w:rsidRDefault="005746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884" w:rsidRDefault="00EC6884" w:rsidP="00574673">
      <w:pPr>
        <w:spacing w:after="0" w:line="240" w:lineRule="auto"/>
      </w:pPr>
      <w:r>
        <w:separator/>
      </w:r>
    </w:p>
  </w:footnote>
  <w:footnote w:type="continuationSeparator" w:id="0">
    <w:p w:rsidR="00EC6884" w:rsidRDefault="00EC6884" w:rsidP="0057467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defaultTabStop w:val="720"/>
  <w:characterSpacingControl w:val="doNotCompress"/>
  <w:footnotePr>
    <w:footnote w:id="-1"/>
    <w:footnote w:id="0"/>
  </w:footnotePr>
  <w:endnotePr>
    <w:endnote w:id="-1"/>
    <w:endnote w:id="0"/>
  </w:endnotePr>
  <w:compat/>
  <w:rsids>
    <w:rsidRoot w:val="002D43D5"/>
    <w:rsid w:val="000137B3"/>
    <w:rsid w:val="000568FC"/>
    <w:rsid w:val="00062645"/>
    <w:rsid w:val="00074DF5"/>
    <w:rsid w:val="0009114A"/>
    <w:rsid w:val="000C43A7"/>
    <w:rsid w:val="000E233A"/>
    <w:rsid w:val="000E5316"/>
    <w:rsid w:val="00103BA9"/>
    <w:rsid w:val="00111ABF"/>
    <w:rsid w:val="001201DE"/>
    <w:rsid w:val="001319C6"/>
    <w:rsid w:val="00176CD4"/>
    <w:rsid w:val="001A63C8"/>
    <w:rsid w:val="002078F0"/>
    <w:rsid w:val="00213B9B"/>
    <w:rsid w:val="00267E12"/>
    <w:rsid w:val="00272065"/>
    <w:rsid w:val="00273A44"/>
    <w:rsid w:val="00282846"/>
    <w:rsid w:val="002B1C69"/>
    <w:rsid w:val="002D43D5"/>
    <w:rsid w:val="003022AA"/>
    <w:rsid w:val="00311521"/>
    <w:rsid w:val="00320B94"/>
    <w:rsid w:val="00371ECD"/>
    <w:rsid w:val="003763F8"/>
    <w:rsid w:val="00376CFA"/>
    <w:rsid w:val="00393E6B"/>
    <w:rsid w:val="003B0DAB"/>
    <w:rsid w:val="003B4B02"/>
    <w:rsid w:val="003D70C6"/>
    <w:rsid w:val="004068D7"/>
    <w:rsid w:val="004551BA"/>
    <w:rsid w:val="00455E18"/>
    <w:rsid w:val="00457713"/>
    <w:rsid w:val="00461E62"/>
    <w:rsid w:val="00471FB2"/>
    <w:rsid w:val="004B1579"/>
    <w:rsid w:val="004B4DD8"/>
    <w:rsid w:val="004B5036"/>
    <w:rsid w:val="004E2815"/>
    <w:rsid w:val="0050574A"/>
    <w:rsid w:val="00565749"/>
    <w:rsid w:val="00574673"/>
    <w:rsid w:val="005923D9"/>
    <w:rsid w:val="0059619D"/>
    <w:rsid w:val="005B71DB"/>
    <w:rsid w:val="005C1BF0"/>
    <w:rsid w:val="005C47F7"/>
    <w:rsid w:val="005F6106"/>
    <w:rsid w:val="006055D8"/>
    <w:rsid w:val="00685FE7"/>
    <w:rsid w:val="00700771"/>
    <w:rsid w:val="007368A9"/>
    <w:rsid w:val="007C034A"/>
    <w:rsid w:val="007C5774"/>
    <w:rsid w:val="007C780E"/>
    <w:rsid w:val="00815518"/>
    <w:rsid w:val="008237D5"/>
    <w:rsid w:val="008253C1"/>
    <w:rsid w:val="008564A6"/>
    <w:rsid w:val="00867D62"/>
    <w:rsid w:val="008741A5"/>
    <w:rsid w:val="00891C1F"/>
    <w:rsid w:val="008B452C"/>
    <w:rsid w:val="008B763D"/>
    <w:rsid w:val="008C430A"/>
    <w:rsid w:val="008D4934"/>
    <w:rsid w:val="008D6426"/>
    <w:rsid w:val="008F44F7"/>
    <w:rsid w:val="009031BA"/>
    <w:rsid w:val="00907F31"/>
    <w:rsid w:val="00910200"/>
    <w:rsid w:val="00930DFC"/>
    <w:rsid w:val="009711D5"/>
    <w:rsid w:val="00976474"/>
    <w:rsid w:val="009D2D29"/>
    <w:rsid w:val="009F2CC6"/>
    <w:rsid w:val="00A01F46"/>
    <w:rsid w:val="00A1255D"/>
    <w:rsid w:val="00A35A36"/>
    <w:rsid w:val="00A37708"/>
    <w:rsid w:val="00A403B4"/>
    <w:rsid w:val="00A52759"/>
    <w:rsid w:val="00A81994"/>
    <w:rsid w:val="00A86A51"/>
    <w:rsid w:val="00A87FA0"/>
    <w:rsid w:val="00AB6261"/>
    <w:rsid w:val="00AB6836"/>
    <w:rsid w:val="00AE64D1"/>
    <w:rsid w:val="00B2443B"/>
    <w:rsid w:val="00B67471"/>
    <w:rsid w:val="00B67A11"/>
    <w:rsid w:val="00B72702"/>
    <w:rsid w:val="00B8076F"/>
    <w:rsid w:val="00C243B0"/>
    <w:rsid w:val="00C4547D"/>
    <w:rsid w:val="00CA076C"/>
    <w:rsid w:val="00CC1EEA"/>
    <w:rsid w:val="00CD399E"/>
    <w:rsid w:val="00D079F3"/>
    <w:rsid w:val="00D16509"/>
    <w:rsid w:val="00D33226"/>
    <w:rsid w:val="00D40001"/>
    <w:rsid w:val="00D76C48"/>
    <w:rsid w:val="00DD3027"/>
    <w:rsid w:val="00DF66C0"/>
    <w:rsid w:val="00E10D2D"/>
    <w:rsid w:val="00E12D5B"/>
    <w:rsid w:val="00E14C63"/>
    <w:rsid w:val="00E3001E"/>
    <w:rsid w:val="00E424E3"/>
    <w:rsid w:val="00E556E3"/>
    <w:rsid w:val="00E756C9"/>
    <w:rsid w:val="00E96051"/>
    <w:rsid w:val="00EB64C6"/>
    <w:rsid w:val="00EB6535"/>
    <w:rsid w:val="00EC6884"/>
    <w:rsid w:val="00ED65B4"/>
    <w:rsid w:val="00EE35DD"/>
    <w:rsid w:val="00EF2903"/>
    <w:rsid w:val="00EF3125"/>
    <w:rsid w:val="00EF6652"/>
    <w:rsid w:val="00F01AB0"/>
    <w:rsid w:val="00F138F6"/>
    <w:rsid w:val="00F242FB"/>
    <w:rsid w:val="00F27EC7"/>
    <w:rsid w:val="00F31302"/>
    <w:rsid w:val="00F332CD"/>
    <w:rsid w:val="00FC218A"/>
    <w:rsid w:val="00FC4634"/>
    <w:rsid w:val="00FC68FA"/>
    <w:rsid w:val="00FF73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4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6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673"/>
  </w:style>
  <w:style w:type="paragraph" w:styleId="Footer">
    <w:name w:val="footer"/>
    <w:basedOn w:val="Normal"/>
    <w:link w:val="FooterChar"/>
    <w:uiPriority w:val="99"/>
    <w:unhideWhenUsed/>
    <w:rsid w:val="005746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673"/>
  </w:style>
  <w:style w:type="paragraph" w:styleId="ListParagraph">
    <w:name w:val="List Paragraph"/>
    <w:basedOn w:val="Normal"/>
    <w:uiPriority w:val="34"/>
    <w:qFormat/>
    <w:rsid w:val="0009114A"/>
    <w:pPr>
      <w:spacing w:line="25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309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CA34B-2F8E-4A77-AF06-B21100ADF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6121</Words>
  <Characters>34894</Characters>
  <Application>Microsoft Office Word</Application>
  <DocSecurity>4</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Dyson</dc:creator>
  <cp:lastModifiedBy>gillbenson</cp:lastModifiedBy>
  <cp:revision>2</cp:revision>
  <dcterms:created xsi:type="dcterms:W3CDTF">2016-11-14T10:12:00Z</dcterms:created>
  <dcterms:modified xsi:type="dcterms:W3CDTF">2016-11-14T10:12:00Z</dcterms:modified>
</cp:coreProperties>
</file>